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57" w:type="dxa"/>
          <w:left w:w="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6"/>
        <w:gridCol w:w="7122"/>
      </w:tblGrid>
      <w:tr w:rsidR="00757B64" w:rsidRPr="007A16BB" w:rsidTr="00E12A7E">
        <w:tc>
          <w:tcPr>
            <w:tcW w:w="1305" w:type="pct"/>
          </w:tcPr>
          <w:p w:rsidR="00757B64" w:rsidRPr="007A16BB" w:rsidRDefault="00757B64" w:rsidP="003B712C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t>Antragsteller:</w:t>
            </w:r>
          </w:p>
        </w:tc>
        <w:tc>
          <w:tcPr>
            <w:tcW w:w="3695" w:type="pct"/>
          </w:tcPr>
          <w:p w:rsidR="00757B64" w:rsidRPr="007A16BB" w:rsidRDefault="006D0009" w:rsidP="003B712C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015D"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bookmarkStart w:id="0" w:name="_GoBack"/>
            <w:r w:rsidR="0030015D" w:rsidRPr="007A16BB">
              <w:rPr>
                <w:rFonts w:cs="Calibri"/>
                <w:b/>
                <w:szCs w:val="22"/>
              </w:rPr>
              <w:t> </w:t>
            </w:r>
            <w:r w:rsidR="0030015D" w:rsidRPr="007A16BB">
              <w:rPr>
                <w:rFonts w:cs="Calibri"/>
                <w:b/>
                <w:szCs w:val="22"/>
              </w:rPr>
              <w:t> </w:t>
            </w:r>
            <w:r w:rsidR="0030015D" w:rsidRPr="007A16BB">
              <w:rPr>
                <w:rFonts w:cs="Calibri"/>
                <w:b/>
                <w:szCs w:val="22"/>
              </w:rPr>
              <w:t> </w:t>
            </w:r>
            <w:r w:rsidR="0030015D" w:rsidRPr="007A16BB">
              <w:rPr>
                <w:rFonts w:cs="Calibri"/>
                <w:b/>
                <w:szCs w:val="22"/>
              </w:rPr>
              <w:t> </w:t>
            </w:r>
            <w:r w:rsidR="0030015D" w:rsidRPr="007A16BB">
              <w:rPr>
                <w:rFonts w:cs="Calibri"/>
                <w:b/>
                <w:szCs w:val="22"/>
              </w:rPr>
              <w:t> </w:t>
            </w:r>
            <w:bookmarkEnd w:id="0"/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596CAA" w:rsidRPr="007A16BB" w:rsidTr="00E12A7E">
        <w:tc>
          <w:tcPr>
            <w:tcW w:w="1305" w:type="pct"/>
          </w:tcPr>
          <w:p w:rsidR="00596CAA" w:rsidRPr="007A16BB" w:rsidRDefault="00596CAA" w:rsidP="003B712C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t>Verfahrensnummer:</w:t>
            </w:r>
          </w:p>
        </w:tc>
        <w:tc>
          <w:tcPr>
            <w:tcW w:w="3695" w:type="pct"/>
          </w:tcPr>
          <w:p w:rsidR="00596CAA" w:rsidRPr="007A16BB" w:rsidRDefault="006D0009" w:rsidP="00053EC6">
            <w:pPr>
              <w:pStyle w:val="FVVNr"/>
              <w:tabs>
                <w:tab w:val="left" w:pos="1032"/>
              </w:tabs>
            </w:pPr>
            <w:r w:rsidRPr="007A16BB">
              <w:fldChar w:fldCharType="begin">
                <w:ffData>
                  <w:name w:val="Verfahrensnummer"/>
                  <w:enabled/>
                  <w:calcOnExit w:val="0"/>
                  <w:textInput/>
                </w:ffData>
              </w:fldChar>
            </w:r>
            <w:bookmarkStart w:id="1" w:name="Verfahrensnummer"/>
            <w:r w:rsidR="00596CAA" w:rsidRPr="007A16BB">
              <w:instrText xml:space="preserve"> FORMTEXT </w:instrText>
            </w:r>
            <w:r w:rsidRPr="007A16BB">
              <w:fldChar w:fldCharType="separate"/>
            </w:r>
            <w:r w:rsidR="00053EC6">
              <w:t> </w:t>
            </w:r>
            <w:r w:rsidR="00053EC6">
              <w:t> </w:t>
            </w:r>
            <w:r w:rsidR="00053EC6">
              <w:t> </w:t>
            </w:r>
            <w:r w:rsidR="00053EC6">
              <w:t> </w:t>
            </w:r>
            <w:r w:rsidR="00053EC6">
              <w:t> </w:t>
            </w:r>
            <w:r w:rsidRPr="007A16BB">
              <w:fldChar w:fldCharType="end"/>
            </w:r>
            <w:bookmarkEnd w:id="1"/>
          </w:p>
        </w:tc>
      </w:tr>
      <w:tr w:rsidR="00757B64" w:rsidRPr="007A16BB" w:rsidTr="00E12A7E">
        <w:tc>
          <w:tcPr>
            <w:tcW w:w="1305" w:type="pct"/>
          </w:tcPr>
          <w:p w:rsidR="00757B64" w:rsidRPr="007A16BB" w:rsidRDefault="00757B64" w:rsidP="003B712C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t>Anlage zum Antrag vom</w:t>
            </w:r>
            <w:r w:rsidR="00FC2AA8" w:rsidRPr="007A16BB">
              <w:rPr>
                <w:rFonts w:cs="Calibri"/>
                <w:b/>
                <w:szCs w:val="22"/>
              </w:rPr>
              <w:t>:</w:t>
            </w:r>
          </w:p>
        </w:tc>
        <w:tc>
          <w:tcPr>
            <w:tcW w:w="3695" w:type="pct"/>
          </w:tcPr>
          <w:p w:rsidR="00757B64" w:rsidRPr="007A16BB" w:rsidRDefault="006D0009" w:rsidP="003B712C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6CAA"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="00596CAA" w:rsidRPr="007A16BB">
              <w:rPr>
                <w:rFonts w:cs="Calibri"/>
                <w:b/>
                <w:szCs w:val="22"/>
              </w:rPr>
              <w:t> </w:t>
            </w:r>
            <w:r w:rsidR="00596CAA" w:rsidRPr="007A16BB">
              <w:rPr>
                <w:rFonts w:cs="Calibri"/>
                <w:b/>
                <w:szCs w:val="22"/>
              </w:rPr>
              <w:t> </w:t>
            </w:r>
            <w:r w:rsidR="00596CAA" w:rsidRPr="007A16BB">
              <w:rPr>
                <w:rFonts w:cs="Calibri"/>
                <w:b/>
                <w:szCs w:val="22"/>
              </w:rPr>
              <w:t> </w:t>
            </w:r>
            <w:r w:rsidR="00596CAA" w:rsidRPr="007A16BB">
              <w:rPr>
                <w:rFonts w:cs="Calibri"/>
                <w:b/>
                <w:szCs w:val="22"/>
              </w:rPr>
              <w:t> </w:t>
            </w:r>
            <w:r w:rsidR="00596CAA"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</w:tbl>
    <w:p w:rsidR="00214478" w:rsidRPr="007A16BB" w:rsidRDefault="00214478" w:rsidP="00214478">
      <w:pPr>
        <w:pStyle w:val="Textkrper"/>
        <w:rPr>
          <w:rFonts w:cs="Calibri"/>
          <w:b/>
          <w:bCs/>
          <w:sz w:val="22"/>
          <w:szCs w:val="22"/>
        </w:rPr>
      </w:pPr>
    </w:p>
    <w:p w:rsidR="00214478" w:rsidRPr="007A16BB" w:rsidRDefault="00214478" w:rsidP="00C06874">
      <w:pPr>
        <w:pStyle w:val="Textkrper"/>
        <w:ind w:right="-709"/>
        <w:rPr>
          <w:rFonts w:cs="Calibri"/>
          <w:bCs/>
          <w:sz w:val="22"/>
          <w:szCs w:val="22"/>
        </w:rPr>
      </w:pPr>
      <w:r w:rsidRPr="007A16BB">
        <w:rPr>
          <w:rFonts w:cs="Calibri"/>
          <w:bCs/>
          <w:sz w:val="22"/>
          <w:szCs w:val="22"/>
        </w:rPr>
        <w:t>Bitte wählen Sie mit Hilfe der Auswahlfelder die zu beantragenden Verfahren für die</w:t>
      </w:r>
      <w:r w:rsidR="001E5E31" w:rsidRPr="007A16BB">
        <w:rPr>
          <w:rFonts w:cs="Calibri"/>
          <w:bCs/>
          <w:sz w:val="22"/>
          <w:szCs w:val="22"/>
        </w:rPr>
        <w:t xml:space="preserve"> </w:t>
      </w:r>
      <w:r w:rsidRPr="007A16BB">
        <w:rPr>
          <w:rFonts w:cs="Calibri"/>
          <w:bCs/>
          <w:sz w:val="22"/>
          <w:szCs w:val="22"/>
        </w:rPr>
        <w:t xml:space="preserve">Parameter aus. </w:t>
      </w:r>
    </w:p>
    <w:p w:rsidR="00BD2780" w:rsidRPr="007A16BB" w:rsidRDefault="00654A08" w:rsidP="00711D4C">
      <w:pPr>
        <w:pStyle w:val="Kopfzeile"/>
        <w:tabs>
          <w:tab w:val="left" w:pos="365"/>
        </w:tabs>
        <w:spacing w:before="360"/>
        <w:jc w:val="center"/>
        <w:rPr>
          <w:rFonts w:cs="Calibri"/>
          <w:b/>
          <w:szCs w:val="22"/>
        </w:rPr>
      </w:pPr>
      <w:r w:rsidRPr="007A16BB">
        <w:rPr>
          <w:rFonts w:cs="Calibri"/>
          <w:b/>
          <w:szCs w:val="22"/>
        </w:rPr>
        <w:t>Probenahme, Probevorbereitung und Untersuchung</w:t>
      </w:r>
      <w:r w:rsidR="00E12A7E" w:rsidRPr="007A16BB">
        <w:rPr>
          <w:rFonts w:cs="Calibri"/>
          <w:b/>
          <w:szCs w:val="22"/>
        </w:rPr>
        <w:t>en</w:t>
      </w:r>
      <w:r w:rsidRPr="007A16BB">
        <w:rPr>
          <w:rFonts w:cs="Calibri"/>
          <w:b/>
          <w:szCs w:val="22"/>
        </w:rPr>
        <w:t xml:space="preserve"> </w:t>
      </w:r>
      <w:r w:rsidRPr="007A16BB">
        <w:rPr>
          <w:rFonts w:cs="Calibri"/>
          <w:b/>
          <w:szCs w:val="22"/>
        </w:rPr>
        <w:br/>
        <w:t xml:space="preserve">nach </w:t>
      </w:r>
      <w:r w:rsidR="00E12A7E" w:rsidRPr="007A16BB">
        <w:rPr>
          <w:rFonts w:cs="Calibri"/>
          <w:b/>
          <w:szCs w:val="22"/>
        </w:rPr>
        <w:t>Ersatzbaustoff</w:t>
      </w:r>
      <w:r w:rsidRPr="007A16BB">
        <w:rPr>
          <w:rFonts w:cs="Calibri"/>
          <w:b/>
          <w:szCs w:val="22"/>
        </w:rPr>
        <w:t xml:space="preserve">verordnung </w:t>
      </w:r>
      <w:r w:rsidR="00E12A7E" w:rsidRPr="007A16BB">
        <w:rPr>
          <w:rFonts w:cs="Calibri"/>
          <w:b/>
          <w:szCs w:val="22"/>
        </w:rPr>
        <w:t>(Juli 2021</w:t>
      </w:r>
      <w:r w:rsidR="004A2C68" w:rsidRPr="007A16BB">
        <w:rPr>
          <w:rFonts w:cs="Calibri"/>
          <w:b/>
          <w:szCs w:val="22"/>
        </w:rPr>
        <w:t>)</w:t>
      </w:r>
    </w:p>
    <w:p w:rsidR="00BD2780" w:rsidRPr="007A16BB" w:rsidRDefault="00BD2780" w:rsidP="001D37A3">
      <w:pPr>
        <w:pStyle w:val="Kopfzeile"/>
        <w:tabs>
          <w:tab w:val="clear" w:pos="4536"/>
          <w:tab w:val="clear" w:pos="9072"/>
          <w:tab w:val="left" w:pos="365"/>
        </w:tabs>
        <w:jc w:val="center"/>
        <w:rPr>
          <w:rFonts w:cs="Calibri"/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007"/>
        <w:gridCol w:w="4360"/>
        <w:gridCol w:w="426"/>
        <w:gridCol w:w="1835"/>
      </w:tblGrid>
      <w:tr w:rsidR="007A16BB" w:rsidRPr="007A16BB" w:rsidTr="0098742A">
        <w:trPr>
          <w:cantSplit/>
        </w:trPr>
        <w:tc>
          <w:tcPr>
            <w:tcW w:w="1562" w:type="pct"/>
            <w:shd w:val="clear" w:color="auto" w:fill="D9D9D9" w:themeFill="background1" w:themeFillShade="D9"/>
            <w:vAlign w:val="center"/>
          </w:tcPr>
          <w:p w:rsidR="007A16BB" w:rsidRPr="007A16BB" w:rsidRDefault="007A16BB" w:rsidP="00201563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7A16BB">
              <w:rPr>
                <w:rFonts w:asciiTheme="minorHAnsi" w:hAnsiTheme="minorHAnsi"/>
                <w:b/>
                <w:bCs/>
                <w:szCs w:val="22"/>
              </w:rPr>
              <w:t>Parameter</w:t>
            </w:r>
          </w:p>
        </w:tc>
        <w:tc>
          <w:tcPr>
            <w:tcW w:w="2264" w:type="pct"/>
            <w:shd w:val="clear" w:color="auto" w:fill="D9D9D9" w:themeFill="background1" w:themeFillShade="D9"/>
            <w:vAlign w:val="center"/>
          </w:tcPr>
          <w:p w:rsidR="007A16BB" w:rsidRPr="007A16BB" w:rsidRDefault="007A16BB" w:rsidP="00201563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7A16BB">
              <w:rPr>
                <w:b/>
                <w:bCs/>
                <w:szCs w:val="24"/>
              </w:rPr>
              <w:t>§ 8 (1)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7A16BB" w:rsidRPr="007A16BB" w:rsidRDefault="007A16BB" w:rsidP="00EF0E8B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:rsidR="007A16BB" w:rsidRPr="007A16BB" w:rsidRDefault="007A16BB" w:rsidP="00201563">
            <w:pPr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7A16BB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  <w:r w:rsidRPr="007A16BB">
              <w:rPr>
                <w:rStyle w:val="Funotenzeichen"/>
                <w:rFonts w:asciiTheme="minorHAnsi" w:hAnsiTheme="minorHAnsi" w:cs="Arial"/>
                <w:b/>
                <w:color w:val="000000"/>
                <w:szCs w:val="22"/>
              </w:rPr>
              <w:footnoteReference w:id="1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 w:val="restart"/>
            <w:shd w:val="clear" w:color="auto" w:fill="auto"/>
            <w:vAlign w:val="center"/>
          </w:tcPr>
          <w:p w:rsidR="007A16BB" w:rsidRPr="007A16BB" w:rsidRDefault="007A16BB" w:rsidP="00201563">
            <w:pPr>
              <w:rPr>
                <w:bCs/>
                <w:szCs w:val="24"/>
              </w:rPr>
            </w:pPr>
            <w:r w:rsidRPr="007A16BB">
              <w:rPr>
                <w:bCs/>
                <w:szCs w:val="22"/>
              </w:rPr>
              <w:t>Probenahme</w:t>
            </w:r>
          </w:p>
        </w:tc>
        <w:tc>
          <w:tcPr>
            <w:tcW w:w="2264" w:type="pct"/>
            <w:shd w:val="clear" w:color="auto" w:fill="auto"/>
            <w:vAlign w:val="center"/>
          </w:tcPr>
          <w:p w:rsidR="007A16BB" w:rsidRPr="007A16BB" w:rsidRDefault="007A16BB" w:rsidP="00201563">
            <w:pPr>
              <w:rPr>
                <w:bCs/>
                <w:szCs w:val="24"/>
              </w:rPr>
            </w:pPr>
            <w:r w:rsidRPr="007A16BB">
              <w:rPr>
                <w:bCs/>
                <w:szCs w:val="22"/>
              </w:rPr>
              <w:t>LAGA PN 98 (Mai 2019)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b/>
                <w:color w:val="000000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7A16BB" w:rsidRPr="007A16BB" w:rsidRDefault="007A16BB" w:rsidP="00201563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:rsidR="007A16BB" w:rsidRPr="007A16BB" w:rsidRDefault="007A16BB" w:rsidP="003108FA">
            <w:pPr>
              <w:rPr>
                <w:bCs/>
                <w:szCs w:val="22"/>
              </w:rPr>
            </w:pPr>
          </w:p>
        </w:tc>
        <w:tc>
          <w:tcPr>
            <w:tcW w:w="2264" w:type="pct"/>
            <w:shd w:val="clear" w:color="auto" w:fill="auto"/>
            <w:vAlign w:val="center"/>
          </w:tcPr>
          <w:p w:rsidR="007A16BB" w:rsidRPr="007A16BB" w:rsidRDefault="007A16BB" w:rsidP="003108FA">
            <w:pPr>
              <w:rPr>
                <w:bCs/>
                <w:szCs w:val="22"/>
              </w:rPr>
            </w:pPr>
            <w:r w:rsidRPr="007A16BB">
              <w:rPr>
                <w:bCs/>
                <w:szCs w:val="22"/>
              </w:rPr>
              <w:t xml:space="preserve">DIN 19698-1:2014-05 &amp; </w:t>
            </w:r>
            <w:r w:rsidRPr="007A16BB">
              <w:rPr>
                <w:bCs/>
                <w:szCs w:val="22"/>
              </w:rPr>
              <w:br/>
              <w:t>DIN 19698-2:2016-12</w:t>
            </w:r>
          </w:p>
          <w:p w:rsidR="007A16BB" w:rsidRPr="007A16BB" w:rsidRDefault="007A16BB" w:rsidP="003108FA">
            <w:pPr>
              <w:rPr>
                <w:b/>
                <w:bCs/>
                <w:szCs w:val="22"/>
              </w:rPr>
            </w:pPr>
            <w:r w:rsidRPr="007A16BB">
              <w:rPr>
                <w:b/>
                <w:bCs/>
                <w:szCs w:val="22"/>
              </w:rPr>
              <w:t xml:space="preserve">- optional ergänzend -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7A16BB" w:rsidRPr="007A16BB" w:rsidRDefault="007A16BB" w:rsidP="003108FA"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</w:tbl>
    <w:p w:rsidR="007A16BB" w:rsidRDefault="007A16B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007"/>
        <w:gridCol w:w="4360"/>
        <w:gridCol w:w="426"/>
        <w:gridCol w:w="1835"/>
      </w:tblGrid>
      <w:tr w:rsidR="007A16BB" w:rsidRPr="007A16BB" w:rsidTr="0098742A">
        <w:trPr>
          <w:cantSplit/>
          <w:tblHeader/>
        </w:trPr>
        <w:tc>
          <w:tcPr>
            <w:tcW w:w="1562" w:type="pct"/>
            <w:shd w:val="clear" w:color="auto" w:fill="D9D9D9" w:themeFill="background1" w:themeFillShade="D9"/>
            <w:vAlign w:val="center"/>
          </w:tcPr>
          <w:p w:rsidR="007A16BB" w:rsidRPr="007A16BB" w:rsidRDefault="007A16BB" w:rsidP="007A16BB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7A16BB">
              <w:rPr>
                <w:rFonts w:asciiTheme="minorHAnsi" w:hAnsiTheme="minorHAnsi"/>
                <w:b/>
                <w:bCs/>
                <w:szCs w:val="22"/>
              </w:rPr>
              <w:t>Parameter</w:t>
            </w:r>
          </w:p>
        </w:tc>
        <w:tc>
          <w:tcPr>
            <w:tcW w:w="2264" w:type="pct"/>
            <w:shd w:val="clear" w:color="auto" w:fill="D9D9D9" w:themeFill="background1" w:themeFillShade="D9"/>
            <w:vAlign w:val="center"/>
          </w:tcPr>
          <w:p w:rsidR="007A16BB" w:rsidRPr="007A16BB" w:rsidRDefault="007A16BB" w:rsidP="007A16BB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7A16BB">
              <w:rPr>
                <w:b/>
                <w:bCs/>
                <w:szCs w:val="24"/>
              </w:rPr>
              <w:t>§ 8 (4)</w:t>
            </w:r>
            <w:r>
              <w:rPr>
                <w:b/>
                <w:bCs/>
                <w:szCs w:val="24"/>
              </w:rPr>
              <w:t xml:space="preserve"> &amp; </w:t>
            </w:r>
            <w:r w:rsidRPr="007A16BB">
              <w:rPr>
                <w:b/>
                <w:bCs/>
                <w:szCs w:val="24"/>
              </w:rPr>
              <w:t>§ 9 (1-4)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7A16BB" w:rsidRPr="007A16BB" w:rsidRDefault="007A16BB" w:rsidP="00EF0E8B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:rsidR="007A16BB" w:rsidRPr="007A16BB" w:rsidRDefault="007A16BB" w:rsidP="007A16BB">
            <w:pPr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7A16BB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  <w:r>
              <w:rPr>
                <w:rStyle w:val="Funotenzeichen"/>
              </w:rPr>
              <w:t>1</w:t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 w:val="restart"/>
            <w:shd w:val="clear" w:color="auto" w:fill="auto"/>
            <w:vAlign w:val="center"/>
          </w:tcPr>
          <w:p w:rsidR="007A16BB" w:rsidRPr="007A16BB" w:rsidRDefault="007A16BB" w:rsidP="003108FA">
            <w:pPr>
              <w:rPr>
                <w:bCs/>
                <w:szCs w:val="22"/>
              </w:rPr>
            </w:pPr>
            <w:r w:rsidRPr="007A16BB">
              <w:rPr>
                <w:bCs/>
                <w:szCs w:val="22"/>
              </w:rPr>
              <w:t>Probenvorbereitung</w:t>
            </w:r>
          </w:p>
        </w:tc>
        <w:tc>
          <w:tcPr>
            <w:tcW w:w="2264" w:type="pct"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 xml:space="preserve">DIN 19747 (Juli 2009) in Verbindung mit </w:t>
            </w:r>
            <w:r>
              <w:rPr>
                <w:bCs/>
                <w:szCs w:val="24"/>
              </w:rPr>
              <w:br/>
            </w:r>
            <w:r w:rsidRPr="007A16BB">
              <w:rPr>
                <w:bCs/>
                <w:szCs w:val="24"/>
              </w:rPr>
              <w:t>DIN EN 932-2 (März 1999)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7A16BB" w:rsidRPr="007A16BB" w:rsidRDefault="007A16BB" w:rsidP="003108FA"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:rsidR="007A16BB" w:rsidRPr="007A16BB" w:rsidRDefault="007A16BB" w:rsidP="003108FA">
            <w:pPr>
              <w:rPr>
                <w:b/>
                <w:bCs/>
                <w:szCs w:val="22"/>
              </w:rPr>
            </w:pPr>
          </w:p>
        </w:tc>
        <w:tc>
          <w:tcPr>
            <w:tcW w:w="2264" w:type="pct"/>
            <w:shd w:val="clear" w:color="auto" w:fill="auto"/>
            <w:vAlign w:val="center"/>
          </w:tcPr>
          <w:p w:rsidR="007A16BB" w:rsidRPr="007A16BB" w:rsidRDefault="007A16BB" w:rsidP="003108FA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19528 (Januar 2009)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7A16BB" w:rsidRPr="007A16BB" w:rsidRDefault="007A16BB" w:rsidP="003108FA"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:rsidR="007A16BB" w:rsidRPr="007A16BB" w:rsidRDefault="007A16BB" w:rsidP="003108FA">
            <w:pPr>
              <w:rPr>
                <w:b/>
                <w:bCs/>
                <w:szCs w:val="22"/>
              </w:rPr>
            </w:pPr>
          </w:p>
        </w:tc>
        <w:tc>
          <w:tcPr>
            <w:tcW w:w="2264" w:type="pct"/>
            <w:shd w:val="clear" w:color="auto" w:fill="auto"/>
            <w:vAlign w:val="center"/>
          </w:tcPr>
          <w:p w:rsidR="007A16BB" w:rsidRPr="007A16BB" w:rsidRDefault="007A16BB" w:rsidP="003108FA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19529 (Dezember 2015)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7A16BB" w:rsidRPr="007A16BB" w:rsidRDefault="007A16BB" w:rsidP="003108FA"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:rsidR="007A16BB" w:rsidRPr="007A16BB" w:rsidRDefault="007A16BB" w:rsidP="003108FA">
            <w:pPr>
              <w:rPr>
                <w:b/>
                <w:bCs/>
                <w:szCs w:val="22"/>
              </w:rPr>
            </w:pPr>
          </w:p>
        </w:tc>
        <w:tc>
          <w:tcPr>
            <w:tcW w:w="2264" w:type="pct"/>
            <w:shd w:val="clear" w:color="auto" w:fill="auto"/>
            <w:vAlign w:val="center"/>
          </w:tcPr>
          <w:p w:rsidR="007A16BB" w:rsidRPr="007A16BB" w:rsidRDefault="007A16BB" w:rsidP="003108FA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13657 (Januar 2003)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7A16BB" w:rsidRPr="007A16BB" w:rsidRDefault="007A16BB" w:rsidP="003108FA"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</w:tbl>
    <w:p w:rsidR="007A16BB" w:rsidRDefault="007A16B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007"/>
        <w:gridCol w:w="4360"/>
        <w:gridCol w:w="426"/>
        <w:gridCol w:w="1835"/>
      </w:tblGrid>
      <w:tr w:rsidR="007A16BB" w:rsidRPr="007A16BB" w:rsidTr="0098742A">
        <w:trPr>
          <w:cantSplit/>
          <w:tblHeader/>
        </w:trPr>
        <w:tc>
          <w:tcPr>
            <w:tcW w:w="1562" w:type="pct"/>
            <w:shd w:val="clear" w:color="auto" w:fill="D9D9D9" w:themeFill="background1" w:themeFillShade="D9"/>
            <w:vAlign w:val="center"/>
          </w:tcPr>
          <w:p w:rsidR="007A16BB" w:rsidRPr="007A16BB" w:rsidRDefault="007A16BB" w:rsidP="007A16BB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7A16BB">
              <w:rPr>
                <w:rFonts w:asciiTheme="minorHAnsi" w:hAnsiTheme="minorHAnsi"/>
                <w:b/>
                <w:bCs/>
                <w:szCs w:val="22"/>
              </w:rPr>
              <w:t>Parameter</w:t>
            </w:r>
          </w:p>
        </w:tc>
        <w:tc>
          <w:tcPr>
            <w:tcW w:w="2264" w:type="pct"/>
            <w:shd w:val="clear" w:color="auto" w:fill="D9D9D9" w:themeFill="background1" w:themeFillShade="D9"/>
            <w:vAlign w:val="center"/>
          </w:tcPr>
          <w:p w:rsidR="007A16BB" w:rsidRPr="007A16BB" w:rsidRDefault="007A16BB" w:rsidP="007A16BB">
            <w:pPr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Bestimmungsverfahren gemäß Anlage 5</w:t>
            </w:r>
            <w:r>
              <w:rPr>
                <w:rFonts w:asciiTheme="minorHAnsi" w:hAnsiTheme="minorHAnsi"/>
                <w:b/>
                <w:bCs/>
                <w:szCs w:val="22"/>
              </w:rPr>
              <w:br/>
              <w:t>(zu § 9 Absatz 5)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7A16BB" w:rsidRPr="007A16BB" w:rsidRDefault="007A16BB" w:rsidP="00EF0E8B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:rsidR="007A16BB" w:rsidRPr="007A16BB" w:rsidRDefault="007A16BB" w:rsidP="007A16BB">
            <w:pPr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7A16BB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  <w:r>
              <w:rPr>
                <w:rStyle w:val="Funotenzeichen"/>
              </w:rPr>
              <w:t>1</w:t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shd w:val="clear" w:color="auto" w:fill="auto"/>
            <w:vAlign w:val="center"/>
          </w:tcPr>
          <w:p w:rsidR="007A16BB" w:rsidRPr="007A16BB" w:rsidRDefault="007A16BB" w:rsidP="003108FA">
            <w:pPr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t>pH-Wert</w:t>
            </w:r>
          </w:p>
        </w:tc>
        <w:tc>
          <w:tcPr>
            <w:tcW w:w="2264" w:type="pct"/>
            <w:shd w:val="clear" w:color="auto" w:fill="auto"/>
            <w:vAlign w:val="center"/>
          </w:tcPr>
          <w:p w:rsidR="007A16BB" w:rsidRPr="007A16BB" w:rsidRDefault="007A16BB" w:rsidP="00201563">
            <w:pPr>
              <w:rPr>
                <w:rFonts w:cs="Arial"/>
                <w:bCs/>
                <w:szCs w:val="24"/>
              </w:rPr>
            </w:pPr>
            <w:r w:rsidRPr="007A16BB">
              <w:rPr>
                <w:rFonts w:cs="Arial"/>
                <w:bCs/>
                <w:szCs w:val="22"/>
              </w:rPr>
              <w:t>DIN EN ISO 10523 (April 2012)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7A16BB" w:rsidRPr="007A16BB" w:rsidRDefault="007A16BB" w:rsidP="00201563"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shd w:val="clear" w:color="auto" w:fill="auto"/>
            <w:vAlign w:val="center"/>
          </w:tcPr>
          <w:p w:rsidR="007A16BB" w:rsidRPr="007A16BB" w:rsidRDefault="007A16BB" w:rsidP="00201563">
            <w:pPr>
              <w:rPr>
                <w:rFonts w:cs="Arial"/>
                <w:szCs w:val="22"/>
              </w:rPr>
            </w:pPr>
            <w:r w:rsidRPr="007A16BB">
              <w:rPr>
                <w:rFonts w:cs="Arial"/>
                <w:szCs w:val="22"/>
              </w:rPr>
              <w:t>Elektrische Leitfähigkeit</w:t>
            </w:r>
          </w:p>
        </w:tc>
        <w:tc>
          <w:tcPr>
            <w:tcW w:w="2264" w:type="pct"/>
            <w:shd w:val="clear" w:color="auto" w:fill="auto"/>
            <w:vAlign w:val="center"/>
          </w:tcPr>
          <w:p w:rsidR="007A16BB" w:rsidRPr="007A16BB" w:rsidRDefault="007A16BB" w:rsidP="00201563">
            <w:pPr>
              <w:rPr>
                <w:rFonts w:cs="Arial"/>
                <w:bCs/>
                <w:szCs w:val="24"/>
              </w:rPr>
            </w:pPr>
            <w:r w:rsidRPr="007A16BB">
              <w:rPr>
                <w:rFonts w:cs="Arial"/>
                <w:bCs/>
                <w:szCs w:val="22"/>
              </w:rPr>
              <w:t>DIN EN 27888 (November 1993)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7A16BB" w:rsidRPr="007A16BB" w:rsidRDefault="007A16BB" w:rsidP="00201563"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shd w:val="clear" w:color="auto" w:fill="auto"/>
            <w:vAlign w:val="center"/>
          </w:tcPr>
          <w:p w:rsidR="007A16BB" w:rsidRPr="007A16BB" w:rsidRDefault="007A16BB" w:rsidP="00201563">
            <w:pPr>
              <w:rPr>
                <w:bCs/>
                <w:szCs w:val="22"/>
              </w:rPr>
            </w:pPr>
            <w:r w:rsidRPr="007A16BB">
              <w:rPr>
                <w:bCs/>
                <w:szCs w:val="22"/>
              </w:rPr>
              <w:t>Chlorid</w:t>
            </w:r>
          </w:p>
        </w:tc>
        <w:tc>
          <w:tcPr>
            <w:tcW w:w="2264" w:type="pct"/>
            <w:vMerge w:val="restart"/>
            <w:shd w:val="clear" w:color="auto" w:fill="auto"/>
            <w:vAlign w:val="center"/>
          </w:tcPr>
          <w:p w:rsidR="007A16BB" w:rsidRPr="007A16BB" w:rsidRDefault="007A16BB" w:rsidP="00201563">
            <w:pPr>
              <w:keepNext/>
              <w:rPr>
                <w:rFonts w:cs="Arial"/>
                <w:bCs/>
                <w:szCs w:val="24"/>
              </w:rPr>
            </w:pPr>
            <w:r w:rsidRPr="007A16BB">
              <w:rPr>
                <w:rFonts w:cs="Arial"/>
                <w:bCs/>
                <w:szCs w:val="22"/>
              </w:rPr>
              <w:t>DIN EN ISO 10304-1 (Juli 2009)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7A16BB" w:rsidRPr="007A16BB" w:rsidRDefault="007A16BB" w:rsidP="00EF0E8B">
            <w:pPr>
              <w:keepNext/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7A16BB" w:rsidRPr="007A16BB" w:rsidRDefault="007A16BB" w:rsidP="00201563"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shd w:val="clear" w:color="auto" w:fill="auto"/>
            <w:vAlign w:val="center"/>
          </w:tcPr>
          <w:p w:rsidR="007A16BB" w:rsidRPr="007A16BB" w:rsidRDefault="007A16BB" w:rsidP="003108FA">
            <w:pPr>
              <w:rPr>
                <w:bCs/>
                <w:szCs w:val="22"/>
              </w:rPr>
            </w:pPr>
            <w:r w:rsidRPr="007A16BB">
              <w:rPr>
                <w:bCs/>
                <w:szCs w:val="22"/>
              </w:rPr>
              <w:t>Sulfat</w:t>
            </w:r>
          </w:p>
        </w:tc>
        <w:tc>
          <w:tcPr>
            <w:tcW w:w="2264" w:type="pct"/>
            <w:vMerge/>
            <w:shd w:val="clear" w:color="auto" w:fill="auto"/>
            <w:vAlign w:val="center"/>
          </w:tcPr>
          <w:p w:rsidR="007A16BB" w:rsidRPr="007A16BB" w:rsidRDefault="007A16BB" w:rsidP="003108FA">
            <w:pPr>
              <w:rPr>
                <w:bCs/>
                <w:szCs w:val="24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7A16BB" w:rsidRPr="007A16BB" w:rsidRDefault="007A16BB" w:rsidP="003108FA"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 w:val="restart"/>
            <w:shd w:val="clear" w:color="auto" w:fill="auto"/>
            <w:vAlign w:val="center"/>
          </w:tcPr>
          <w:p w:rsidR="007A16BB" w:rsidRPr="007A16BB" w:rsidRDefault="007A16BB" w:rsidP="007A16BB">
            <w:pPr>
              <w:keepNext/>
              <w:rPr>
                <w:bCs/>
                <w:szCs w:val="22"/>
              </w:rPr>
            </w:pPr>
            <w:r w:rsidRPr="007A16BB">
              <w:rPr>
                <w:bCs/>
                <w:szCs w:val="22"/>
              </w:rPr>
              <w:t>Fluorid</w:t>
            </w:r>
          </w:p>
        </w:tc>
        <w:tc>
          <w:tcPr>
            <w:tcW w:w="2264" w:type="pct"/>
            <w:vMerge/>
            <w:shd w:val="clear" w:color="auto" w:fill="auto"/>
            <w:vAlign w:val="center"/>
          </w:tcPr>
          <w:p w:rsidR="007A16BB" w:rsidRPr="007A16BB" w:rsidRDefault="007A16BB" w:rsidP="003108FA">
            <w:pPr>
              <w:rPr>
                <w:bCs/>
                <w:szCs w:val="24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7A16BB" w:rsidRPr="007A16BB" w:rsidRDefault="007A16BB" w:rsidP="003108FA"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:rsidR="007A16BB" w:rsidRPr="007A16BB" w:rsidRDefault="007A16BB" w:rsidP="003108FA">
            <w:pPr>
              <w:rPr>
                <w:bCs/>
                <w:szCs w:val="22"/>
              </w:rPr>
            </w:pPr>
          </w:p>
        </w:tc>
        <w:tc>
          <w:tcPr>
            <w:tcW w:w="2264" w:type="pct"/>
            <w:shd w:val="clear" w:color="auto" w:fill="auto"/>
            <w:vAlign w:val="center"/>
          </w:tcPr>
          <w:p w:rsidR="007A16BB" w:rsidRPr="007A16BB" w:rsidRDefault="007A16BB" w:rsidP="003108FA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38405-4 (Juli 1985)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7A16BB" w:rsidRPr="007A16BB" w:rsidRDefault="007A16BB" w:rsidP="003108FA"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shd w:val="clear" w:color="auto" w:fill="auto"/>
            <w:vAlign w:val="center"/>
          </w:tcPr>
          <w:p w:rsidR="007A16BB" w:rsidRPr="007A16BB" w:rsidRDefault="007A16BB" w:rsidP="00201563">
            <w:pPr>
              <w:rPr>
                <w:szCs w:val="24"/>
              </w:rPr>
            </w:pPr>
            <w:r w:rsidRPr="007A16BB">
              <w:rPr>
                <w:szCs w:val="22"/>
              </w:rPr>
              <w:t>DOC</w:t>
            </w:r>
          </w:p>
        </w:tc>
        <w:tc>
          <w:tcPr>
            <w:tcW w:w="2264" w:type="pct"/>
            <w:shd w:val="clear" w:color="auto" w:fill="auto"/>
            <w:vAlign w:val="center"/>
          </w:tcPr>
          <w:p w:rsidR="007A16BB" w:rsidRPr="007A16BB" w:rsidRDefault="007A16BB" w:rsidP="00201563">
            <w:pPr>
              <w:rPr>
                <w:bCs/>
                <w:szCs w:val="22"/>
              </w:rPr>
            </w:pPr>
            <w:r w:rsidRPr="007A16BB">
              <w:rPr>
                <w:bCs/>
                <w:szCs w:val="22"/>
              </w:rPr>
              <w:t>DIN EN 1484 (April 2019)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7A16BB" w:rsidRPr="007A16BB" w:rsidRDefault="007A16BB" w:rsidP="00201563"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 w:val="restart"/>
            <w:shd w:val="clear" w:color="auto" w:fill="auto"/>
            <w:vAlign w:val="center"/>
          </w:tcPr>
          <w:p w:rsidR="007A16BB" w:rsidRPr="007A16BB" w:rsidRDefault="007A16BB" w:rsidP="007A16BB">
            <w:pPr>
              <w:keepNext/>
              <w:rPr>
                <w:szCs w:val="24"/>
              </w:rPr>
            </w:pPr>
            <w:r w:rsidRPr="007A16BB">
              <w:rPr>
                <w:szCs w:val="22"/>
              </w:rPr>
              <w:t>TOC</w:t>
            </w:r>
          </w:p>
        </w:tc>
        <w:tc>
          <w:tcPr>
            <w:tcW w:w="2264" w:type="pct"/>
            <w:shd w:val="clear" w:color="auto" w:fill="auto"/>
            <w:vAlign w:val="center"/>
          </w:tcPr>
          <w:p w:rsidR="007A16BB" w:rsidRPr="007A16BB" w:rsidRDefault="007A16BB" w:rsidP="00201563">
            <w:pPr>
              <w:rPr>
                <w:bCs/>
                <w:szCs w:val="24"/>
              </w:rPr>
            </w:pPr>
            <w:r w:rsidRPr="007A16BB">
              <w:rPr>
                <w:bCs/>
                <w:szCs w:val="22"/>
              </w:rPr>
              <w:t>DIN EN 15936 (November 2012)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7A16BB" w:rsidRPr="007A16BB" w:rsidRDefault="007A16BB" w:rsidP="00201563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2"/>
              </w:rPr>
            </w:pPr>
          </w:p>
        </w:tc>
        <w:tc>
          <w:tcPr>
            <w:tcW w:w="2264" w:type="pct"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19539 (Dezember 2016)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 w:val="restart"/>
            <w:shd w:val="clear" w:color="auto" w:fill="auto"/>
            <w:vAlign w:val="center"/>
          </w:tcPr>
          <w:p w:rsidR="007A16BB" w:rsidRPr="007A16BB" w:rsidRDefault="007A16BB" w:rsidP="007A16BB">
            <w:pPr>
              <w:keepNext/>
              <w:rPr>
                <w:bCs/>
                <w:szCs w:val="22"/>
              </w:rPr>
            </w:pPr>
            <w:r w:rsidRPr="007A16BB">
              <w:rPr>
                <w:bCs/>
                <w:szCs w:val="22"/>
              </w:rPr>
              <w:t>Antimon</w:t>
            </w:r>
          </w:p>
        </w:tc>
        <w:tc>
          <w:tcPr>
            <w:tcW w:w="2264" w:type="pct"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ISO 17294-2 (Januar 2017)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2"/>
              </w:rPr>
            </w:pPr>
          </w:p>
        </w:tc>
        <w:tc>
          <w:tcPr>
            <w:tcW w:w="2264" w:type="pct"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ISO 11885 (September 2009)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 w:val="restart"/>
            <w:shd w:val="clear" w:color="auto" w:fill="auto"/>
            <w:vAlign w:val="center"/>
          </w:tcPr>
          <w:p w:rsidR="007A16BB" w:rsidRPr="007A16BB" w:rsidRDefault="007A16BB" w:rsidP="007A16BB">
            <w:pPr>
              <w:keepNext/>
              <w:rPr>
                <w:bCs/>
                <w:szCs w:val="22"/>
              </w:rPr>
            </w:pPr>
            <w:r w:rsidRPr="007A16BB">
              <w:rPr>
                <w:bCs/>
                <w:szCs w:val="22"/>
              </w:rPr>
              <w:lastRenderedPageBreak/>
              <w:t>Molybdän</w:t>
            </w:r>
          </w:p>
        </w:tc>
        <w:tc>
          <w:tcPr>
            <w:tcW w:w="2264" w:type="pct"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ISO 17294-2 (Januar 2017)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2"/>
              </w:rPr>
            </w:pPr>
          </w:p>
        </w:tc>
        <w:tc>
          <w:tcPr>
            <w:tcW w:w="2264" w:type="pct"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ISO 11885 (September 2009)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 w:val="restart"/>
            <w:shd w:val="clear" w:color="auto" w:fill="auto"/>
            <w:vAlign w:val="center"/>
          </w:tcPr>
          <w:p w:rsidR="007A16BB" w:rsidRPr="007A16BB" w:rsidRDefault="007A16BB" w:rsidP="00EF0E8B">
            <w:pPr>
              <w:keepNext/>
              <w:rPr>
                <w:bCs/>
                <w:szCs w:val="22"/>
              </w:rPr>
            </w:pPr>
            <w:r w:rsidRPr="007A16BB">
              <w:rPr>
                <w:bCs/>
                <w:szCs w:val="22"/>
              </w:rPr>
              <w:t>Vanadium</w:t>
            </w:r>
          </w:p>
        </w:tc>
        <w:tc>
          <w:tcPr>
            <w:tcW w:w="2264" w:type="pct"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ISO 17294-2 (Januar 2017)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2"/>
              </w:rPr>
            </w:pPr>
          </w:p>
        </w:tc>
        <w:tc>
          <w:tcPr>
            <w:tcW w:w="2264" w:type="pct"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ISO 11885 (September 2009)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 w:val="restart"/>
            <w:shd w:val="clear" w:color="auto" w:fill="auto"/>
            <w:vAlign w:val="center"/>
          </w:tcPr>
          <w:p w:rsidR="007A16BB" w:rsidRPr="007A16BB" w:rsidRDefault="007A16BB" w:rsidP="00EF0E8B">
            <w:pPr>
              <w:keepNext/>
              <w:rPr>
                <w:bCs/>
                <w:szCs w:val="22"/>
              </w:rPr>
            </w:pPr>
            <w:r w:rsidRPr="007A16BB">
              <w:rPr>
                <w:bCs/>
                <w:szCs w:val="22"/>
              </w:rPr>
              <w:t>Arsen</w:t>
            </w:r>
          </w:p>
        </w:tc>
        <w:tc>
          <w:tcPr>
            <w:tcW w:w="2264" w:type="pct"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ISO 17294-2 (Januar 2017)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2"/>
              </w:rPr>
            </w:pPr>
          </w:p>
        </w:tc>
        <w:tc>
          <w:tcPr>
            <w:tcW w:w="2264" w:type="pct"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ISO 11885 (September 2009)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2"/>
              </w:rPr>
            </w:pPr>
          </w:p>
        </w:tc>
        <w:tc>
          <w:tcPr>
            <w:tcW w:w="2264" w:type="pct"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16171 (Januar 2017)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2"/>
              </w:rPr>
            </w:pPr>
          </w:p>
        </w:tc>
        <w:tc>
          <w:tcPr>
            <w:tcW w:w="2264" w:type="pct"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16170 (Januar 2017)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 w:val="restart"/>
            <w:shd w:val="clear" w:color="auto" w:fill="auto"/>
            <w:vAlign w:val="center"/>
          </w:tcPr>
          <w:p w:rsidR="007A16BB" w:rsidRPr="007A16BB" w:rsidRDefault="007A16BB" w:rsidP="00EF0E8B">
            <w:pPr>
              <w:keepNext/>
              <w:rPr>
                <w:bCs/>
                <w:szCs w:val="22"/>
              </w:rPr>
            </w:pPr>
            <w:r w:rsidRPr="007A16BB">
              <w:rPr>
                <w:bCs/>
                <w:szCs w:val="22"/>
              </w:rPr>
              <w:t>Blei</w:t>
            </w:r>
          </w:p>
        </w:tc>
        <w:tc>
          <w:tcPr>
            <w:tcW w:w="2264" w:type="pct"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ISO 17294-2 (Januar 2017)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2"/>
              </w:rPr>
            </w:pPr>
          </w:p>
        </w:tc>
        <w:tc>
          <w:tcPr>
            <w:tcW w:w="2264" w:type="pct"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ISO 11885 (September 2009)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2"/>
              </w:rPr>
            </w:pPr>
          </w:p>
        </w:tc>
        <w:tc>
          <w:tcPr>
            <w:tcW w:w="2264" w:type="pct"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16171 (Januar 2017)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2"/>
              </w:rPr>
            </w:pPr>
          </w:p>
        </w:tc>
        <w:tc>
          <w:tcPr>
            <w:tcW w:w="2264" w:type="pct"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16170 (Januar 2017)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 w:val="restart"/>
            <w:shd w:val="clear" w:color="auto" w:fill="auto"/>
            <w:vAlign w:val="center"/>
          </w:tcPr>
          <w:p w:rsidR="007A16BB" w:rsidRPr="007A16BB" w:rsidRDefault="007A16BB" w:rsidP="00EF0E8B">
            <w:pPr>
              <w:keepNext/>
              <w:rPr>
                <w:bCs/>
                <w:szCs w:val="22"/>
              </w:rPr>
            </w:pPr>
            <w:r w:rsidRPr="007A16BB">
              <w:rPr>
                <w:bCs/>
                <w:szCs w:val="22"/>
              </w:rPr>
              <w:t>Cadmium</w:t>
            </w:r>
          </w:p>
        </w:tc>
        <w:tc>
          <w:tcPr>
            <w:tcW w:w="2264" w:type="pct"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ISO 17294-2 (Januar 2017)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2"/>
              </w:rPr>
            </w:pPr>
          </w:p>
        </w:tc>
        <w:tc>
          <w:tcPr>
            <w:tcW w:w="2264" w:type="pct"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ISO 11885 (September 2009)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2"/>
              </w:rPr>
            </w:pPr>
          </w:p>
        </w:tc>
        <w:tc>
          <w:tcPr>
            <w:tcW w:w="2264" w:type="pct"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16171 (Januar 2017)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2"/>
              </w:rPr>
            </w:pPr>
          </w:p>
        </w:tc>
        <w:tc>
          <w:tcPr>
            <w:tcW w:w="2264" w:type="pct"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16170 (Januar 2017)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 w:val="restart"/>
            <w:shd w:val="clear" w:color="auto" w:fill="auto"/>
            <w:vAlign w:val="center"/>
          </w:tcPr>
          <w:p w:rsidR="007A16BB" w:rsidRPr="007A16BB" w:rsidRDefault="007A16BB" w:rsidP="00EF0E8B">
            <w:pPr>
              <w:keepNext/>
              <w:rPr>
                <w:bCs/>
                <w:szCs w:val="22"/>
              </w:rPr>
            </w:pPr>
            <w:r w:rsidRPr="007A16BB">
              <w:rPr>
                <w:bCs/>
                <w:szCs w:val="22"/>
              </w:rPr>
              <w:t>Chrom, ges.</w:t>
            </w:r>
          </w:p>
        </w:tc>
        <w:tc>
          <w:tcPr>
            <w:tcW w:w="2264" w:type="pct"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ISO 17294-2 (Januar 2017)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2"/>
              </w:rPr>
            </w:pPr>
          </w:p>
        </w:tc>
        <w:tc>
          <w:tcPr>
            <w:tcW w:w="2264" w:type="pct"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ISO 11885 (September 2009)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2"/>
              </w:rPr>
            </w:pPr>
          </w:p>
        </w:tc>
        <w:tc>
          <w:tcPr>
            <w:tcW w:w="2264" w:type="pct"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16171 (Januar 2017)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2"/>
              </w:rPr>
            </w:pPr>
          </w:p>
        </w:tc>
        <w:tc>
          <w:tcPr>
            <w:tcW w:w="2264" w:type="pct"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16170 (Januar 2017)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 w:val="restart"/>
            <w:shd w:val="clear" w:color="auto" w:fill="auto"/>
            <w:vAlign w:val="center"/>
          </w:tcPr>
          <w:p w:rsidR="007A16BB" w:rsidRPr="007A16BB" w:rsidRDefault="007A16BB" w:rsidP="00EF0E8B">
            <w:pPr>
              <w:keepNext/>
              <w:rPr>
                <w:bCs/>
                <w:szCs w:val="22"/>
              </w:rPr>
            </w:pPr>
            <w:r w:rsidRPr="007A16BB">
              <w:rPr>
                <w:bCs/>
                <w:szCs w:val="22"/>
              </w:rPr>
              <w:t>Kupfer</w:t>
            </w:r>
          </w:p>
        </w:tc>
        <w:tc>
          <w:tcPr>
            <w:tcW w:w="2264" w:type="pct"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ISO 17294-2 (Januar 2017)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2"/>
              </w:rPr>
            </w:pPr>
          </w:p>
        </w:tc>
        <w:tc>
          <w:tcPr>
            <w:tcW w:w="2264" w:type="pct"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ISO 11885 (September 2009)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2"/>
              </w:rPr>
            </w:pPr>
          </w:p>
        </w:tc>
        <w:tc>
          <w:tcPr>
            <w:tcW w:w="2264" w:type="pct"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16171 (Januar 2017)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2"/>
              </w:rPr>
            </w:pPr>
          </w:p>
        </w:tc>
        <w:tc>
          <w:tcPr>
            <w:tcW w:w="2264" w:type="pct"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16170 (Januar 2017)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 w:val="restart"/>
            <w:shd w:val="clear" w:color="auto" w:fill="auto"/>
            <w:vAlign w:val="center"/>
          </w:tcPr>
          <w:p w:rsidR="007A16BB" w:rsidRPr="007A16BB" w:rsidRDefault="007A16BB" w:rsidP="00EF0E8B">
            <w:pPr>
              <w:keepNext/>
              <w:rPr>
                <w:rFonts w:cs="Arial"/>
                <w:szCs w:val="22"/>
              </w:rPr>
            </w:pPr>
            <w:r w:rsidRPr="007A16BB">
              <w:rPr>
                <w:rFonts w:cs="Arial"/>
                <w:szCs w:val="22"/>
              </w:rPr>
              <w:t>Nickel</w:t>
            </w: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ISO 17294-2 (Januar 2017)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ISO 11885 (September 2009)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16171 (Januar 2017)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16170 (Januar 2017)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 w:val="restart"/>
            <w:shd w:val="clear" w:color="auto" w:fill="auto"/>
            <w:vAlign w:val="center"/>
          </w:tcPr>
          <w:p w:rsidR="007A16BB" w:rsidRPr="007A16BB" w:rsidRDefault="007A16BB" w:rsidP="00EF0E8B">
            <w:pPr>
              <w:keepNext/>
              <w:rPr>
                <w:rFonts w:cs="Arial"/>
                <w:szCs w:val="22"/>
              </w:rPr>
            </w:pPr>
            <w:r w:rsidRPr="007A16BB">
              <w:rPr>
                <w:rFonts w:cs="Arial"/>
                <w:szCs w:val="22"/>
              </w:rPr>
              <w:t>Zink</w:t>
            </w: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ISO 17294-2 (Januar 2017)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ISO 11885 (September 2009)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16171 (Januar 2017)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16170 (Januar 2017)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 w:val="restart"/>
            <w:shd w:val="clear" w:color="auto" w:fill="auto"/>
            <w:vAlign w:val="center"/>
          </w:tcPr>
          <w:p w:rsidR="007A16BB" w:rsidRPr="007A16BB" w:rsidRDefault="007A16BB" w:rsidP="00EF0E8B">
            <w:pPr>
              <w:keepNext/>
              <w:rPr>
                <w:rFonts w:cs="Arial"/>
                <w:szCs w:val="22"/>
              </w:rPr>
            </w:pPr>
            <w:r w:rsidRPr="007A16BB">
              <w:rPr>
                <w:rFonts w:cs="Arial"/>
                <w:szCs w:val="22"/>
              </w:rPr>
              <w:lastRenderedPageBreak/>
              <w:t>Thallium</w:t>
            </w: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16171 (Januar 2017)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16170 (Januar 2017)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 w:val="restart"/>
            <w:shd w:val="clear" w:color="auto" w:fill="auto"/>
            <w:vAlign w:val="center"/>
          </w:tcPr>
          <w:p w:rsidR="007A16BB" w:rsidRPr="007A16BB" w:rsidRDefault="007A16BB" w:rsidP="00EF0E8B">
            <w:pPr>
              <w:keepNext/>
              <w:rPr>
                <w:rFonts w:cs="Arial"/>
                <w:szCs w:val="22"/>
              </w:rPr>
            </w:pPr>
            <w:r w:rsidRPr="007A16BB">
              <w:rPr>
                <w:rFonts w:cs="Arial"/>
                <w:szCs w:val="22"/>
              </w:rPr>
              <w:t>Quecksilber</w:t>
            </w: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bCs/>
                <w:szCs w:val="24"/>
              </w:rPr>
            </w:pPr>
            <w:r w:rsidRPr="007A16BB">
              <w:rPr>
                <w:rFonts w:cs="Arial"/>
                <w:bCs/>
                <w:szCs w:val="24"/>
              </w:rPr>
              <w:t>DIN EN ISO 17294-2 (Januar 2017)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16171 (Januar 2017)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bCs/>
                <w:szCs w:val="24"/>
              </w:rPr>
            </w:pPr>
            <w:r w:rsidRPr="007A16BB">
              <w:rPr>
                <w:rFonts w:cs="Arial"/>
                <w:bCs/>
                <w:szCs w:val="24"/>
              </w:rPr>
              <w:t>DIN EN ISO 12846 (August 2012)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 w:val="restart"/>
            <w:shd w:val="clear" w:color="auto" w:fill="auto"/>
            <w:vAlign w:val="center"/>
          </w:tcPr>
          <w:p w:rsidR="007A16BB" w:rsidRPr="007A16BB" w:rsidRDefault="007A16BB" w:rsidP="00EF0E8B">
            <w:pPr>
              <w:keepNext/>
              <w:rPr>
                <w:rFonts w:cs="Arial"/>
                <w:szCs w:val="22"/>
              </w:rPr>
            </w:pPr>
            <w:r w:rsidRPr="007A16BB">
              <w:rPr>
                <w:rFonts w:cs="Arial"/>
                <w:szCs w:val="22"/>
              </w:rPr>
              <w:t>PAK</w:t>
            </w: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bCs/>
                <w:szCs w:val="24"/>
              </w:rPr>
            </w:pPr>
            <w:r w:rsidRPr="007A16BB">
              <w:rPr>
                <w:rFonts w:cs="Arial"/>
                <w:bCs/>
                <w:szCs w:val="24"/>
              </w:rPr>
              <w:t>DIN EN ISO 17993 (März 2004)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bCs/>
                <w:szCs w:val="24"/>
              </w:rPr>
            </w:pPr>
            <w:r w:rsidRPr="007A16BB">
              <w:rPr>
                <w:rFonts w:cs="Arial"/>
                <w:bCs/>
                <w:szCs w:val="24"/>
              </w:rPr>
              <w:t>DIN 38407-39 (September 2011)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4"/>
              </w:rPr>
            </w:pP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bCs/>
                <w:szCs w:val="24"/>
              </w:rPr>
            </w:pPr>
            <w:r w:rsidRPr="007A16BB">
              <w:rPr>
                <w:rFonts w:cs="Arial"/>
                <w:bCs/>
                <w:szCs w:val="24"/>
              </w:rPr>
              <w:t>DIN ISO 18287 (Mai 2006)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4"/>
              </w:rPr>
            </w:pPr>
          </w:p>
        </w:tc>
        <w:tc>
          <w:tcPr>
            <w:tcW w:w="2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bCs/>
                <w:szCs w:val="24"/>
              </w:rPr>
            </w:pPr>
            <w:r w:rsidRPr="007A16BB">
              <w:rPr>
                <w:rFonts w:cs="Arial"/>
                <w:bCs/>
                <w:szCs w:val="24"/>
              </w:rPr>
              <w:t>DIN EN 16181 (August 2019)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EF0E8B">
            <w:pPr>
              <w:keepNext/>
              <w:rPr>
                <w:szCs w:val="24"/>
              </w:rPr>
            </w:pPr>
            <w:r w:rsidRPr="007A16BB">
              <w:rPr>
                <w:szCs w:val="24"/>
              </w:rPr>
              <w:t>PCB + PCB-118</w:t>
            </w:r>
          </w:p>
        </w:tc>
        <w:tc>
          <w:tcPr>
            <w:tcW w:w="2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38407-37 (November 2013)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szCs w:val="24"/>
              </w:rPr>
            </w:pPr>
          </w:p>
        </w:tc>
        <w:tc>
          <w:tcPr>
            <w:tcW w:w="2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16167 (Juni 2019)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szCs w:val="24"/>
              </w:rPr>
            </w:pPr>
            <w:r w:rsidRPr="007A16BB">
              <w:rPr>
                <w:szCs w:val="24"/>
              </w:rPr>
              <w:t>MKW</w:t>
            </w:r>
          </w:p>
        </w:tc>
        <w:tc>
          <w:tcPr>
            <w:tcW w:w="2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ISO 9377-2 (Juli 2001)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szCs w:val="24"/>
              </w:rPr>
            </w:pPr>
            <w:r w:rsidRPr="007A16BB">
              <w:rPr>
                <w:szCs w:val="24"/>
              </w:rPr>
              <w:t>Kohlenwasserstoffe</w:t>
            </w:r>
          </w:p>
        </w:tc>
        <w:tc>
          <w:tcPr>
            <w:tcW w:w="2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14039 (Januar 2005)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szCs w:val="24"/>
              </w:rPr>
            </w:pPr>
            <w:r w:rsidRPr="007A16BB">
              <w:rPr>
                <w:szCs w:val="24"/>
              </w:rPr>
              <w:t>BTEX</w:t>
            </w:r>
          </w:p>
        </w:tc>
        <w:tc>
          <w:tcPr>
            <w:tcW w:w="2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ISO 22155 (Juli 2016)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szCs w:val="24"/>
              </w:rPr>
            </w:pPr>
            <w:r w:rsidRPr="007A16BB">
              <w:rPr>
                <w:szCs w:val="24"/>
              </w:rPr>
              <w:t>EOX</w:t>
            </w:r>
          </w:p>
        </w:tc>
        <w:tc>
          <w:tcPr>
            <w:tcW w:w="2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38414-17 (Januar 2017)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szCs w:val="24"/>
              </w:rPr>
            </w:pPr>
            <w:r w:rsidRPr="007A16BB">
              <w:rPr>
                <w:szCs w:val="24"/>
              </w:rPr>
              <w:t>LHKW</w:t>
            </w:r>
          </w:p>
        </w:tc>
        <w:tc>
          <w:tcPr>
            <w:tcW w:w="2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ISO 22155 (Juli 2016)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szCs w:val="24"/>
              </w:rPr>
            </w:pPr>
            <w:r w:rsidRPr="007A16BB">
              <w:rPr>
                <w:szCs w:val="24"/>
              </w:rPr>
              <w:t>Phenole</w:t>
            </w:r>
          </w:p>
        </w:tc>
        <w:tc>
          <w:tcPr>
            <w:tcW w:w="2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38407-27 (Oktober 2012)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szCs w:val="24"/>
              </w:rPr>
            </w:pPr>
            <w:r w:rsidRPr="007A16BB">
              <w:rPr>
                <w:szCs w:val="24"/>
              </w:rPr>
              <w:t>Chlorphenole, ges.</w:t>
            </w:r>
          </w:p>
        </w:tc>
        <w:tc>
          <w:tcPr>
            <w:tcW w:w="2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EN 12673 (Mai 1999)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4"/>
              </w:rPr>
              <w:t>Chlorbenzole, ges.</w:t>
            </w: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38407-37 (November 2013)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szCs w:val="24"/>
              </w:rPr>
            </w:pPr>
            <w:r w:rsidRPr="007A16BB">
              <w:rPr>
                <w:szCs w:val="24"/>
              </w:rPr>
              <w:t>Hexachlorbenzol</w:t>
            </w: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4"/>
              </w:rPr>
            </w:pPr>
            <w:r w:rsidRPr="007A16BB">
              <w:rPr>
                <w:bCs/>
                <w:szCs w:val="24"/>
              </w:rPr>
              <w:t>DIN 38407-37 (November 2013)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</w:tbl>
    <w:p w:rsidR="00EF0E8B" w:rsidRDefault="00EF0E8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007"/>
        <w:gridCol w:w="4360"/>
        <w:gridCol w:w="426"/>
        <w:gridCol w:w="1835"/>
      </w:tblGrid>
      <w:tr w:rsidR="00EF0E8B" w:rsidRPr="007A16BB" w:rsidTr="0098742A">
        <w:trPr>
          <w:cantSplit/>
          <w:tblHeader/>
        </w:trPr>
        <w:tc>
          <w:tcPr>
            <w:tcW w:w="1562" w:type="pct"/>
            <w:shd w:val="clear" w:color="auto" w:fill="D9D9D9" w:themeFill="background1" w:themeFillShade="D9"/>
            <w:vAlign w:val="center"/>
          </w:tcPr>
          <w:p w:rsidR="00EF0E8B" w:rsidRPr="007A16BB" w:rsidRDefault="00EF0E8B" w:rsidP="00EF0E8B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7A16BB">
              <w:rPr>
                <w:rFonts w:asciiTheme="minorHAnsi" w:hAnsiTheme="minorHAnsi"/>
                <w:b/>
                <w:bCs/>
                <w:szCs w:val="22"/>
              </w:rPr>
              <w:t>Parameter</w:t>
            </w:r>
            <w:r>
              <w:rPr>
                <w:rFonts w:asciiTheme="minorHAnsi" w:hAnsiTheme="minorHAnsi"/>
                <w:b/>
                <w:bCs/>
                <w:szCs w:val="22"/>
              </w:rPr>
              <w:t>:</w:t>
            </w:r>
            <w:r>
              <w:rPr>
                <w:rFonts w:asciiTheme="minorHAnsi" w:hAnsiTheme="minorHAnsi"/>
                <w:b/>
                <w:bCs/>
                <w:szCs w:val="22"/>
              </w:rPr>
              <w:br/>
              <w:t>Biozide</w:t>
            </w: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0E8B" w:rsidRPr="007A16BB" w:rsidRDefault="00EF0E8B" w:rsidP="00EF0E8B">
            <w:pPr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Bestimmungsverfahren gemäß Anlage 5</w:t>
            </w:r>
            <w:r>
              <w:rPr>
                <w:rFonts w:asciiTheme="minorHAnsi" w:hAnsiTheme="minorHAnsi"/>
                <w:b/>
                <w:bCs/>
                <w:szCs w:val="22"/>
              </w:rPr>
              <w:br/>
              <w:t>(zu § 9 Absatz 5)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0E8B" w:rsidRPr="007A16BB" w:rsidRDefault="00EF0E8B" w:rsidP="00EF0E8B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0E8B" w:rsidRPr="007A16BB" w:rsidRDefault="00EF0E8B" w:rsidP="00EF0E8B">
            <w:pPr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7A16BB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  <w:r>
              <w:rPr>
                <w:rStyle w:val="Funotenzeichen"/>
              </w:rPr>
              <w:t>1</w:t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 w:val="restart"/>
            <w:shd w:val="clear" w:color="auto" w:fill="auto"/>
            <w:vAlign w:val="center"/>
          </w:tcPr>
          <w:p w:rsidR="007A16BB" w:rsidRPr="007A16BB" w:rsidRDefault="007A16BB" w:rsidP="00EF0E8B">
            <w:pPr>
              <w:keepNext/>
              <w:rPr>
                <w:szCs w:val="24"/>
              </w:rPr>
            </w:pPr>
            <w:r w:rsidRPr="007A16BB">
              <w:rPr>
                <w:szCs w:val="24"/>
              </w:rPr>
              <w:t>Atrazin</w:t>
            </w: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szCs w:val="24"/>
              </w:rPr>
            </w:pPr>
            <w:r w:rsidRPr="007A16BB">
              <w:rPr>
                <w:szCs w:val="24"/>
              </w:rPr>
              <w:t>DIN EN ISO 11369 (November 1997)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szCs w:val="24"/>
              </w:rPr>
            </w:pP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szCs w:val="24"/>
              </w:rPr>
            </w:pPr>
            <w:r w:rsidRPr="007A16BB">
              <w:rPr>
                <w:szCs w:val="24"/>
              </w:rPr>
              <w:t>DIN EN ISO 27108 (Dezember 2013)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szCs w:val="24"/>
              </w:rPr>
            </w:pP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szCs w:val="24"/>
              </w:rPr>
            </w:pPr>
            <w:r w:rsidRPr="007A16BB">
              <w:rPr>
                <w:szCs w:val="24"/>
              </w:rPr>
              <w:t>DIN EN ISO 10695 (November 2000)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 w:val="restart"/>
            <w:shd w:val="clear" w:color="auto" w:fill="auto"/>
            <w:vAlign w:val="center"/>
          </w:tcPr>
          <w:p w:rsidR="007A16BB" w:rsidRPr="007A16BB" w:rsidRDefault="007A16BB" w:rsidP="00EF0E8B">
            <w:pPr>
              <w:keepNext/>
              <w:rPr>
                <w:szCs w:val="24"/>
              </w:rPr>
            </w:pPr>
            <w:r w:rsidRPr="007A16BB">
              <w:rPr>
                <w:szCs w:val="24"/>
              </w:rPr>
              <w:t>Bromacil</w:t>
            </w: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szCs w:val="24"/>
              </w:rPr>
            </w:pPr>
            <w:r w:rsidRPr="007A16BB">
              <w:rPr>
                <w:szCs w:val="24"/>
              </w:rPr>
              <w:t>DIN EN ISO 11369 (November 1997)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szCs w:val="24"/>
              </w:rPr>
            </w:pP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szCs w:val="24"/>
              </w:rPr>
            </w:pPr>
            <w:r w:rsidRPr="007A16BB">
              <w:rPr>
                <w:szCs w:val="24"/>
              </w:rPr>
              <w:t>DIN EN ISO 27108 (Dezember 2013)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szCs w:val="24"/>
              </w:rPr>
            </w:pP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szCs w:val="24"/>
              </w:rPr>
            </w:pPr>
            <w:r w:rsidRPr="007A16BB">
              <w:rPr>
                <w:szCs w:val="24"/>
              </w:rPr>
              <w:t>DIN EN ISO 10695 (November 2000)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EF0E8B">
            <w:pPr>
              <w:keepNext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4"/>
              </w:rPr>
              <w:t>Diuron</w:t>
            </w:r>
          </w:p>
        </w:tc>
        <w:tc>
          <w:tcPr>
            <w:tcW w:w="22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szCs w:val="24"/>
              </w:rPr>
            </w:pPr>
            <w:r w:rsidRPr="007A16BB">
              <w:rPr>
                <w:szCs w:val="24"/>
              </w:rPr>
              <w:t>DIN EN ISO 11369 (November 1997)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4"/>
              </w:rPr>
            </w:pPr>
          </w:p>
        </w:tc>
        <w:tc>
          <w:tcPr>
            <w:tcW w:w="22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szCs w:val="24"/>
              </w:rPr>
            </w:pPr>
            <w:r w:rsidRPr="007A16BB">
              <w:rPr>
                <w:szCs w:val="24"/>
              </w:rPr>
              <w:t>DIN EN ISO 27108 (Dezember 2013)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4"/>
              </w:rPr>
            </w:pPr>
          </w:p>
        </w:tc>
        <w:tc>
          <w:tcPr>
            <w:tcW w:w="22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szCs w:val="24"/>
              </w:rPr>
            </w:pPr>
            <w:r w:rsidRPr="007A16BB">
              <w:rPr>
                <w:szCs w:val="24"/>
              </w:rPr>
              <w:t>DIN EN ISO 10695 (November 2000)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EF0E8B">
            <w:pPr>
              <w:keepNext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4"/>
              </w:rPr>
              <w:lastRenderedPageBreak/>
              <w:t>Simazin</w:t>
            </w:r>
          </w:p>
        </w:tc>
        <w:tc>
          <w:tcPr>
            <w:tcW w:w="22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szCs w:val="24"/>
              </w:rPr>
            </w:pPr>
            <w:r w:rsidRPr="007A16BB">
              <w:rPr>
                <w:szCs w:val="24"/>
              </w:rPr>
              <w:t>DIN EN ISO 11369 (November 1997)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4"/>
              </w:rPr>
            </w:pPr>
          </w:p>
        </w:tc>
        <w:tc>
          <w:tcPr>
            <w:tcW w:w="22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szCs w:val="24"/>
              </w:rPr>
            </w:pPr>
            <w:r w:rsidRPr="007A16BB">
              <w:rPr>
                <w:szCs w:val="24"/>
              </w:rPr>
              <w:t>DIN EN ISO 27108 (Dezember 2013)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4"/>
              </w:rPr>
            </w:pPr>
          </w:p>
        </w:tc>
        <w:tc>
          <w:tcPr>
            <w:tcW w:w="22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szCs w:val="24"/>
              </w:rPr>
            </w:pPr>
            <w:r w:rsidRPr="007A16BB">
              <w:rPr>
                <w:szCs w:val="24"/>
              </w:rPr>
              <w:t>DIN EN ISO 10695 (November 2000)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EF0E8B">
            <w:pPr>
              <w:keepNext/>
              <w:rPr>
                <w:szCs w:val="24"/>
              </w:rPr>
            </w:pPr>
            <w:r w:rsidRPr="007A16BB">
              <w:rPr>
                <w:szCs w:val="24"/>
              </w:rPr>
              <w:t>Dimefuron</w:t>
            </w:r>
          </w:p>
        </w:tc>
        <w:tc>
          <w:tcPr>
            <w:tcW w:w="2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szCs w:val="24"/>
              </w:rPr>
            </w:pPr>
            <w:r w:rsidRPr="007A16BB">
              <w:rPr>
                <w:szCs w:val="24"/>
              </w:rPr>
              <w:t>DIN EN ISO 11369 (November 1997)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szCs w:val="24"/>
              </w:rPr>
            </w:pPr>
          </w:p>
        </w:tc>
        <w:tc>
          <w:tcPr>
            <w:tcW w:w="2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szCs w:val="24"/>
              </w:rPr>
            </w:pPr>
            <w:r w:rsidRPr="007A16BB">
              <w:rPr>
                <w:szCs w:val="24"/>
              </w:rPr>
              <w:t>DIN EN ISO 27108 (Dezember 2013)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szCs w:val="24"/>
              </w:rPr>
            </w:pPr>
          </w:p>
        </w:tc>
        <w:tc>
          <w:tcPr>
            <w:tcW w:w="2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szCs w:val="24"/>
              </w:rPr>
            </w:pPr>
            <w:r w:rsidRPr="007A16BB">
              <w:rPr>
                <w:szCs w:val="24"/>
              </w:rPr>
              <w:t>DIN EN ISO 10695 (November 2000)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 w:val="restart"/>
            <w:shd w:val="clear" w:color="auto" w:fill="auto"/>
            <w:vAlign w:val="center"/>
          </w:tcPr>
          <w:p w:rsidR="007A16BB" w:rsidRPr="007A16BB" w:rsidRDefault="007A16BB" w:rsidP="00EF0E8B">
            <w:pPr>
              <w:keepNext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4"/>
              </w:rPr>
              <w:t>Flumioxazin</w:t>
            </w: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szCs w:val="24"/>
              </w:rPr>
            </w:pPr>
            <w:r w:rsidRPr="007A16BB">
              <w:rPr>
                <w:szCs w:val="24"/>
              </w:rPr>
              <w:t>DIN EN ISO 11369 (November 1997)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4"/>
              </w:rPr>
            </w:pP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szCs w:val="24"/>
              </w:rPr>
            </w:pPr>
            <w:r w:rsidRPr="007A16BB">
              <w:rPr>
                <w:szCs w:val="24"/>
              </w:rPr>
              <w:t>DIN EN ISO 27108 (Dezember 2013)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4"/>
              </w:rPr>
            </w:pP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szCs w:val="24"/>
              </w:rPr>
            </w:pPr>
            <w:r w:rsidRPr="007A16BB">
              <w:rPr>
                <w:szCs w:val="24"/>
              </w:rPr>
              <w:t>DIN EN ISO 10695 (November 2000)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 w:val="restart"/>
            <w:shd w:val="clear" w:color="auto" w:fill="auto"/>
            <w:vAlign w:val="center"/>
          </w:tcPr>
          <w:p w:rsidR="007A16BB" w:rsidRPr="007A16BB" w:rsidRDefault="007A16BB" w:rsidP="00EF0E8B">
            <w:pPr>
              <w:keepNext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4"/>
              </w:rPr>
              <w:t>Flazasulfuron</w:t>
            </w: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szCs w:val="24"/>
              </w:rPr>
            </w:pPr>
            <w:r w:rsidRPr="007A16BB">
              <w:rPr>
                <w:szCs w:val="24"/>
              </w:rPr>
              <w:t>DIN EN ISO 11369 (November 1997)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/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4"/>
              </w:rPr>
            </w:pP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szCs w:val="24"/>
              </w:rPr>
            </w:pPr>
            <w:r w:rsidRPr="007A16BB">
              <w:rPr>
                <w:szCs w:val="24"/>
              </w:rPr>
              <w:t>DIN EN ISO 27108 (Dezember 2013)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4"/>
              </w:rPr>
            </w:pP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szCs w:val="24"/>
              </w:rPr>
            </w:pPr>
            <w:r w:rsidRPr="007A16BB">
              <w:rPr>
                <w:szCs w:val="24"/>
              </w:rPr>
              <w:t>DIN EN ISO 10695 (November 2000)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4"/>
              </w:rPr>
              <w:t>Glyphosat</w:t>
            </w:r>
          </w:p>
        </w:tc>
        <w:tc>
          <w:tcPr>
            <w:tcW w:w="226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EF0E8B">
            <w:pPr>
              <w:keepNext/>
              <w:rPr>
                <w:rFonts w:cs="Arial"/>
                <w:bCs/>
                <w:szCs w:val="24"/>
              </w:rPr>
            </w:pPr>
            <w:r w:rsidRPr="007A16BB">
              <w:rPr>
                <w:rFonts w:cs="Arial"/>
                <w:bCs/>
                <w:szCs w:val="24"/>
              </w:rPr>
              <w:t>DIN 38407-22 (Oktober 2001)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4"/>
              </w:rPr>
              <w:t>AMPA</w:t>
            </w:r>
          </w:p>
        </w:tc>
        <w:tc>
          <w:tcPr>
            <w:tcW w:w="226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7A16BB" w:rsidRPr="007A16BB" w:rsidTr="0098742A">
        <w:trPr>
          <w:cantSplit/>
        </w:trPr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szCs w:val="24"/>
              </w:rPr>
            </w:pPr>
            <w:r w:rsidRPr="007A16BB">
              <w:rPr>
                <w:szCs w:val="24"/>
              </w:rPr>
              <w:t>Tributylzinn-Kation</w:t>
            </w:r>
          </w:p>
        </w:tc>
        <w:tc>
          <w:tcPr>
            <w:tcW w:w="2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bCs/>
                <w:szCs w:val="22"/>
              </w:rPr>
            </w:pPr>
            <w:r w:rsidRPr="007A16BB">
              <w:rPr>
                <w:bCs/>
                <w:szCs w:val="22"/>
              </w:rPr>
              <w:t>DIN EN ISO 23161 (April 2019)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EF0E8B">
            <w:pPr>
              <w:jc w:val="center"/>
              <w:rPr>
                <w:rFonts w:cs="Arial"/>
                <w:szCs w:val="24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BD1785">
              <w:rPr>
                <w:rFonts w:cs="Arial"/>
                <w:szCs w:val="22"/>
              </w:rPr>
            </w:r>
            <w:r w:rsidR="00BD1785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6BB" w:rsidRPr="007A16BB" w:rsidRDefault="007A16BB" w:rsidP="007A16BB">
            <w:pPr>
              <w:rPr>
                <w:rFonts w:cs="Arial"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</w:tbl>
    <w:p w:rsidR="004516A3" w:rsidRPr="007A16BB" w:rsidRDefault="004516A3" w:rsidP="00654A08">
      <w:pPr>
        <w:pStyle w:val="Kopfzeile"/>
        <w:tabs>
          <w:tab w:val="clear" w:pos="4536"/>
          <w:tab w:val="clear" w:pos="9072"/>
          <w:tab w:val="left" w:pos="365"/>
        </w:tabs>
        <w:rPr>
          <w:rFonts w:cs="Calibri"/>
          <w:b/>
          <w:szCs w:val="22"/>
        </w:rPr>
      </w:pPr>
    </w:p>
    <w:sectPr w:rsidR="004516A3" w:rsidRPr="007A16BB" w:rsidSect="00392132">
      <w:headerReference w:type="default" r:id="rId8"/>
      <w:footerReference w:type="default" r:id="rId9"/>
      <w:pgSz w:w="11906" w:h="16838" w:code="9"/>
      <w:pgMar w:top="1418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132" w:rsidRDefault="00392132">
      <w:r>
        <w:separator/>
      </w:r>
    </w:p>
  </w:endnote>
  <w:endnote w:type="continuationSeparator" w:id="0">
    <w:p w:rsidR="00392132" w:rsidRDefault="0039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132" w:rsidRPr="00D04032" w:rsidRDefault="00392132">
    <w:pPr>
      <w:pStyle w:val="Fuzeile"/>
    </w:pPr>
    <w:r w:rsidRPr="0098742A">
      <w:rPr>
        <w:b/>
        <w:sz w:val="18"/>
      </w:rPr>
      <w:t>FO-Antrag GB_ErsatzbaustoffV</w:t>
    </w:r>
    <w:r w:rsidR="00BD1785">
      <w:rPr>
        <w:b/>
        <w:sz w:val="18"/>
      </w:rPr>
      <w:t>_2021</w:t>
    </w:r>
    <w:r w:rsidRPr="0098742A">
      <w:rPr>
        <w:b/>
        <w:sz w:val="18"/>
      </w:rPr>
      <w:t xml:space="preserve"> </w:t>
    </w:r>
    <w:r w:rsidRPr="0098742A">
      <w:rPr>
        <w:sz w:val="18"/>
      </w:rPr>
      <w:t>/ Rev. 1.</w:t>
    </w:r>
    <w:r w:rsidR="0098742A" w:rsidRPr="0098742A">
      <w:rPr>
        <w:sz w:val="18"/>
      </w:rPr>
      <w:t>0</w:t>
    </w:r>
    <w:r w:rsidRPr="0098742A">
      <w:rPr>
        <w:sz w:val="18"/>
      </w:rPr>
      <w:t xml:space="preserve"> / </w:t>
    </w:r>
    <w:r w:rsidR="0098742A" w:rsidRPr="0098742A">
      <w:rPr>
        <w:sz w:val="18"/>
      </w:rPr>
      <w:t>05.01.2023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132" w:rsidRDefault="00392132">
      <w:r>
        <w:separator/>
      </w:r>
    </w:p>
  </w:footnote>
  <w:footnote w:type="continuationSeparator" w:id="0">
    <w:p w:rsidR="00392132" w:rsidRDefault="00392132">
      <w:r>
        <w:continuationSeparator/>
      </w:r>
    </w:p>
  </w:footnote>
  <w:footnote w:id="1">
    <w:p w:rsidR="00392132" w:rsidRDefault="00392132">
      <w:pPr>
        <w:pStyle w:val="Funotentext"/>
      </w:pPr>
      <w:r w:rsidRPr="00C451BA">
        <w:rPr>
          <w:rStyle w:val="Funotenzeichen"/>
        </w:rPr>
        <w:footnoteRef/>
      </w:r>
      <w:r w:rsidRPr="00C451BA">
        <w:t xml:space="preserve"> Bei mehreren Standorten bitte hier Standortkürzel angeben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84"/>
      <w:gridCol w:w="5182"/>
      <w:gridCol w:w="2262"/>
    </w:tblGrid>
    <w:tr w:rsidR="00392132" w:rsidRPr="00E26B67" w:rsidTr="0098742A">
      <w:trPr>
        <w:trHeight w:val="170"/>
      </w:trPr>
      <w:tc>
        <w:tcPr>
          <w:tcW w:w="2184" w:type="dxa"/>
          <w:vMerge w:val="restart"/>
          <w:vAlign w:val="center"/>
        </w:tcPr>
        <w:p w:rsidR="00392132" w:rsidRPr="00F6433E" w:rsidRDefault="00392132" w:rsidP="00E26B67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1123950" cy="476250"/>
                <wp:effectExtent l="19050" t="0" r="0" b="0"/>
                <wp:docPr id="6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2" w:type="dxa"/>
          <w:vMerge w:val="restart"/>
          <w:vAlign w:val="center"/>
        </w:tcPr>
        <w:p w:rsidR="00392132" w:rsidRPr="00E26B67" w:rsidRDefault="00392132" w:rsidP="00E12A7E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sz w:val="24"/>
              <w:szCs w:val="24"/>
            </w:rPr>
          </w:pPr>
          <w:r w:rsidRPr="004C41BA">
            <w:rPr>
              <w:b/>
              <w:sz w:val="24"/>
              <w:szCs w:val="24"/>
            </w:rPr>
            <w:t xml:space="preserve">Anlage zum Akkreditierungsantrag im Geltungsbereich: </w:t>
          </w:r>
          <w:r w:rsidRPr="00E26B67">
            <w:rPr>
              <w:b/>
              <w:sz w:val="24"/>
              <w:szCs w:val="24"/>
            </w:rPr>
            <w:t xml:space="preserve">Prüfverfahren nach der </w:t>
          </w:r>
          <w:r>
            <w:rPr>
              <w:b/>
              <w:sz w:val="24"/>
              <w:szCs w:val="24"/>
            </w:rPr>
            <w:t>Ersatzbaustoff</w:t>
          </w:r>
          <w:r w:rsidRPr="00E26B67">
            <w:rPr>
              <w:b/>
              <w:sz w:val="24"/>
              <w:szCs w:val="24"/>
            </w:rPr>
            <w:t>verordnung</w:t>
          </w:r>
          <w:r w:rsidR="00BD1785">
            <w:rPr>
              <w:b/>
              <w:sz w:val="24"/>
              <w:szCs w:val="24"/>
            </w:rPr>
            <w:t xml:space="preserve"> (07/2021)</w:t>
          </w:r>
        </w:p>
      </w:tc>
      <w:tc>
        <w:tcPr>
          <w:tcW w:w="2262" w:type="dxa"/>
          <w:vAlign w:val="center"/>
        </w:tcPr>
        <w:p w:rsidR="00392132" w:rsidRPr="00E26B67" w:rsidRDefault="00392132" w:rsidP="00E26B67">
          <w:pPr>
            <w:overflowPunct w:val="0"/>
            <w:autoSpaceDE w:val="0"/>
            <w:autoSpaceDN w:val="0"/>
            <w:adjustRightInd w:val="0"/>
            <w:spacing w:before="100" w:beforeAutospacing="1" w:after="100" w:afterAutospacing="1"/>
            <w:jc w:val="center"/>
            <w:textAlignment w:val="baseline"/>
            <w:rPr>
              <w:rFonts w:cs="Arial"/>
            </w:rPr>
          </w:pPr>
          <w:r w:rsidRPr="00E26B67">
            <w:t xml:space="preserve">Seite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 \* MERGEFORMAT </w:instrText>
          </w:r>
          <w:r>
            <w:rPr>
              <w:noProof/>
            </w:rPr>
            <w:fldChar w:fldCharType="separate"/>
          </w:r>
          <w:r w:rsidR="00BD1785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E26B67">
            <w:t xml:space="preserve"> von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BD1785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  <w:tr w:rsidR="00392132" w:rsidRPr="00E26B67" w:rsidTr="0098742A">
      <w:trPr>
        <w:trHeight w:val="848"/>
      </w:trPr>
      <w:tc>
        <w:tcPr>
          <w:tcW w:w="2184" w:type="dxa"/>
          <w:vMerge/>
          <w:vAlign w:val="center"/>
        </w:tcPr>
        <w:p w:rsidR="00392132" w:rsidRPr="00E26B67" w:rsidRDefault="00392132" w:rsidP="00E26B67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cs="Arial"/>
              <w:sz w:val="48"/>
              <w:szCs w:val="48"/>
            </w:rPr>
          </w:pPr>
        </w:p>
      </w:tc>
      <w:tc>
        <w:tcPr>
          <w:tcW w:w="5182" w:type="dxa"/>
          <w:vMerge/>
          <w:vAlign w:val="center"/>
        </w:tcPr>
        <w:p w:rsidR="00392132" w:rsidRPr="00E26B67" w:rsidRDefault="00392132" w:rsidP="00E26B67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cs="Arial"/>
              <w:sz w:val="48"/>
              <w:szCs w:val="48"/>
            </w:rPr>
          </w:pPr>
        </w:p>
      </w:tc>
      <w:tc>
        <w:tcPr>
          <w:tcW w:w="2262" w:type="dxa"/>
        </w:tcPr>
        <w:p w:rsidR="00392132" w:rsidRDefault="00392132" w:rsidP="00596CAA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cs="Arial"/>
            </w:rPr>
          </w:pPr>
          <w:r w:rsidRPr="00E26B67">
            <w:rPr>
              <w:rFonts w:cs="Arial"/>
            </w:rPr>
            <w:t>Verfahrensnummer:</w:t>
          </w:r>
        </w:p>
        <w:p w:rsidR="00392132" w:rsidRPr="00596CAA" w:rsidRDefault="00392132" w:rsidP="00596CAA">
          <w:pPr>
            <w:overflowPunct w:val="0"/>
            <w:autoSpaceDE w:val="0"/>
            <w:autoSpaceDN w:val="0"/>
            <w:adjustRightInd w:val="0"/>
            <w:spacing w:before="120"/>
            <w:jc w:val="center"/>
            <w:textAlignment w:val="baseline"/>
            <w:rPr>
              <w:rFonts w:cs="Arial"/>
              <w:b/>
            </w:rPr>
          </w:pPr>
          <w:r>
            <w:rPr>
              <w:rFonts w:cs="Arial"/>
              <w:b/>
            </w:rPr>
            <w:fldChar w:fldCharType="begin"/>
          </w:r>
          <w:r>
            <w:rPr>
              <w:rFonts w:cs="Arial"/>
              <w:b/>
            </w:rPr>
            <w:instrText xml:space="preserve"> STYLEREF  FV_VNr  \* MERGEFORMAT </w:instrText>
          </w:r>
          <w:r>
            <w:rPr>
              <w:rFonts w:cs="Arial"/>
              <w:b/>
            </w:rPr>
            <w:fldChar w:fldCharType="end"/>
          </w:r>
        </w:p>
      </w:tc>
    </w:tr>
  </w:tbl>
  <w:p w:rsidR="00392132" w:rsidRDefault="00392132" w:rsidP="00392132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F1A2E"/>
    <w:multiLevelType w:val="hybridMultilevel"/>
    <w:tmpl w:val="63345464"/>
    <w:lvl w:ilvl="0" w:tplc="2796F7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zvcpvTdQC2yTN78HEgXk56jxn3XJbvJY6KqmOfnuonnyH9NaWp9sKR0K7pdhOdE4Oveq2CR4CeZDDf5UE6mJg==" w:salt="UXHNlpPyCc7BLZ2yDmBtSw==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34"/>
    <w:rsid w:val="00005D27"/>
    <w:rsid w:val="00012834"/>
    <w:rsid w:val="00012F5C"/>
    <w:rsid w:val="00013B7D"/>
    <w:rsid w:val="00014BA7"/>
    <w:rsid w:val="00015A78"/>
    <w:rsid w:val="00021905"/>
    <w:rsid w:val="00034C15"/>
    <w:rsid w:val="000442F4"/>
    <w:rsid w:val="00053E63"/>
    <w:rsid w:val="00053EC6"/>
    <w:rsid w:val="000548DC"/>
    <w:rsid w:val="00056CAC"/>
    <w:rsid w:val="00063A18"/>
    <w:rsid w:val="00065A47"/>
    <w:rsid w:val="00071C04"/>
    <w:rsid w:val="0007743B"/>
    <w:rsid w:val="00082C42"/>
    <w:rsid w:val="00085DFD"/>
    <w:rsid w:val="00087740"/>
    <w:rsid w:val="00094082"/>
    <w:rsid w:val="00094BF9"/>
    <w:rsid w:val="000A11A0"/>
    <w:rsid w:val="000A2EA8"/>
    <w:rsid w:val="000A6264"/>
    <w:rsid w:val="000C1773"/>
    <w:rsid w:val="000D229D"/>
    <w:rsid w:val="000D32EA"/>
    <w:rsid w:val="000D42B6"/>
    <w:rsid w:val="000E0B4A"/>
    <w:rsid w:val="000E1A37"/>
    <w:rsid w:val="000E636F"/>
    <w:rsid w:val="00102D5A"/>
    <w:rsid w:val="00106802"/>
    <w:rsid w:val="00121AD8"/>
    <w:rsid w:val="00125CAC"/>
    <w:rsid w:val="00125DDD"/>
    <w:rsid w:val="0012733D"/>
    <w:rsid w:val="001331A7"/>
    <w:rsid w:val="00134249"/>
    <w:rsid w:val="001445C2"/>
    <w:rsid w:val="00146908"/>
    <w:rsid w:val="001605E0"/>
    <w:rsid w:val="001608AC"/>
    <w:rsid w:val="001668D2"/>
    <w:rsid w:val="00166D4D"/>
    <w:rsid w:val="00170232"/>
    <w:rsid w:val="0017040D"/>
    <w:rsid w:val="00172CD4"/>
    <w:rsid w:val="001754C9"/>
    <w:rsid w:val="001836C6"/>
    <w:rsid w:val="00193688"/>
    <w:rsid w:val="00195C99"/>
    <w:rsid w:val="00195CCE"/>
    <w:rsid w:val="001966CE"/>
    <w:rsid w:val="001A1B10"/>
    <w:rsid w:val="001A282A"/>
    <w:rsid w:val="001A4281"/>
    <w:rsid w:val="001D37A3"/>
    <w:rsid w:val="001D3BED"/>
    <w:rsid w:val="001E4648"/>
    <w:rsid w:val="001E5E31"/>
    <w:rsid w:val="001E64F2"/>
    <w:rsid w:val="001F60F0"/>
    <w:rsid w:val="001F67C3"/>
    <w:rsid w:val="00201563"/>
    <w:rsid w:val="002020D6"/>
    <w:rsid w:val="00214478"/>
    <w:rsid w:val="002158BC"/>
    <w:rsid w:val="00220E37"/>
    <w:rsid w:val="0023386A"/>
    <w:rsid w:val="002338D6"/>
    <w:rsid w:val="002352EE"/>
    <w:rsid w:val="00240CA6"/>
    <w:rsid w:val="00246426"/>
    <w:rsid w:val="002565F1"/>
    <w:rsid w:val="00257C7E"/>
    <w:rsid w:val="002621CF"/>
    <w:rsid w:val="00265D8E"/>
    <w:rsid w:val="002666C5"/>
    <w:rsid w:val="00270AF4"/>
    <w:rsid w:val="002725A4"/>
    <w:rsid w:val="00277DD5"/>
    <w:rsid w:val="00284985"/>
    <w:rsid w:val="0028501A"/>
    <w:rsid w:val="00286E8F"/>
    <w:rsid w:val="002A0B8B"/>
    <w:rsid w:val="002A4FA2"/>
    <w:rsid w:val="002B57F0"/>
    <w:rsid w:val="002C0097"/>
    <w:rsid w:val="002C04C6"/>
    <w:rsid w:val="002C0A3C"/>
    <w:rsid w:val="002C6D93"/>
    <w:rsid w:val="002D5671"/>
    <w:rsid w:val="002D60CE"/>
    <w:rsid w:val="002D70F2"/>
    <w:rsid w:val="002E5C2C"/>
    <w:rsid w:val="002E6099"/>
    <w:rsid w:val="002F7CD3"/>
    <w:rsid w:val="0030015D"/>
    <w:rsid w:val="003074EB"/>
    <w:rsid w:val="003108FA"/>
    <w:rsid w:val="0032460F"/>
    <w:rsid w:val="00331FCC"/>
    <w:rsid w:val="0033392A"/>
    <w:rsid w:val="00334DC1"/>
    <w:rsid w:val="00341817"/>
    <w:rsid w:val="00351017"/>
    <w:rsid w:val="00351D05"/>
    <w:rsid w:val="0035298D"/>
    <w:rsid w:val="00356C98"/>
    <w:rsid w:val="00364531"/>
    <w:rsid w:val="0037027D"/>
    <w:rsid w:val="003758FE"/>
    <w:rsid w:val="00375B47"/>
    <w:rsid w:val="003776CF"/>
    <w:rsid w:val="00392132"/>
    <w:rsid w:val="003A37B9"/>
    <w:rsid w:val="003A6E8A"/>
    <w:rsid w:val="003B3765"/>
    <w:rsid w:val="003B712C"/>
    <w:rsid w:val="003C6169"/>
    <w:rsid w:val="003D40FA"/>
    <w:rsid w:val="003D4860"/>
    <w:rsid w:val="003D7860"/>
    <w:rsid w:val="003E1247"/>
    <w:rsid w:val="003E388F"/>
    <w:rsid w:val="003E3946"/>
    <w:rsid w:val="003E3F0B"/>
    <w:rsid w:val="003E663F"/>
    <w:rsid w:val="003F2D46"/>
    <w:rsid w:val="003F3D9C"/>
    <w:rsid w:val="0040277E"/>
    <w:rsid w:val="0041093A"/>
    <w:rsid w:val="00416C08"/>
    <w:rsid w:val="0041785B"/>
    <w:rsid w:val="00423B1C"/>
    <w:rsid w:val="00427A4F"/>
    <w:rsid w:val="00432264"/>
    <w:rsid w:val="004417CF"/>
    <w:rsid w:val="004509B8"/>
    <w:rsid w:val="004516A3"/>
    <w:rsid w:val="00455114"/>
    <w:rsid w:val="0045654A"/>
    <w:rsid w:val="00457EFC"/>
    <w:rsid w:val="00463522"/>
    <w:rsid w:val="00466D5E"/>
    <w:rsid w:val="004725FD"/>
    <w:rsid w:val="00473792"/>
    <w:rsid w:val="004748F5"/>
    <w:rsid w:val="00474CE5"/>
    <w:rsid w:val="004777E2"/>
    <w:rsid w:val="0048675C"/>
    <w:rsid w:val="00491D70"/>
    <w:rsid w:val="00492E4D"/>
    <w:rsid w:val="004A2C68"/>
    <w:rsid w:val="004A6D16"/>
    <w:rsid w:val="004B20FD"/>
    <w:rsid w:val="004B4133"/>
    <w:rsid w:val="004B6750"/>
    <w:rsid w:val="004C41BA"/>
    <w:rsid w:val="004C756B"/>
    <w:rsid w:val="004E13D3"/>
    <w:rsid w:val="004F3D68"/>
    <w:rsid w:val="004F5D81"/>
    <w:rsid w:val="00500E66"/>
    <w:rsid w:val="00506633"/>
    <w:rsid w:val="00512A80"/>
    <w:rsid w:val="0051623E"/>
    <w:rsid w:val="005217DC"/>
    <w:rsid w:val="00532D39"/>
    <w:rsid w:val="00542782"/>
    <w:rsid w:val="005663B4"/>
    <w:rsid w:val="00574F1F"/>
    <w:rsid w:val="0058427C"/>
    <w:rsid w:val="00584D2A"/>
    <w:rsid w:val="00592A4B"/>
    <w:rsid w:val="0059329F"/>
    <w:rsid w:val="00593658"/>
    <w:rsid w:val="00596CAA"/>
    <w:rsid w:val="00597418"/>
    <w:rsid w:val="005A1CAF"/>
    <w:rsid w:val="005B3C67"/>
    <w:rsid w:val="005B488E"/>
    <w:rsid w:val="005B6BC5"/>
    <w:rsid w:val="005B7159"/>
    <w:rsid w:val="005C26E8"/>
    <w:rsid w:val="005C61A1"/>
    <w:rsid w:val="005D2D38"/>
    <w:rsid w:val="005E03EB"/>
    <w:rsid w:val="005E688F"/>
    <w:rsid w:val="005F0844"/>
    <w:rsid w:val="005F0A6D"/>
    <w:rsid w:val="005F35C0"/>
    <w:rsid w:val="00601AD0"/>
    <w:rsid w:val="006023EA"/>
    <w:rsid w:val="00602F41"/>
    <w:rsid w:val="00606566"/>
    <w:rsid w:val="00610369"/>
    <w:rsid w:val="006132D4"/>
    <w:rsid w:val="00613354"/>
    <w:rsid w:val="0061509B"/>
    <w:rsid w:val="00621663"/>
    <w:rsid w:val="0062771F"/>
    <w:rsid w:val="006308A2"/>
    <w:rsid w:val="0063549E"/>
    <w:rsid w:val="00636D34"/>
    <w:rsid w:val="00640588"/>
    <w:rsid w:val="00642548"/>
    <w:rsid w:val="006448A1"/>
    <w:rsid w:val="00654425"/>
    <w:rsid w:val="00654A08"/>
    <w:rsid w:val="006633FA"/>
    <w:rsid w:val="006717A5"/>
    <w:rsid w:val="006750DE"/>
    <w:rsid w:val="00677E43"/>
    <w:rsid w:val="00680AA3"/>
    <w:rsid w:val="0068645F"/>
    <w:rsid w:val="0069425F"/>
    <w:rsid w:val="006956B0"/>
    <w:rsid w:val="0069751A"/>
    <w:rsid w:val="006A319E"/>
    <w:rsid w:val="006A36D4"/>
    <w:rsid w:val="006B53D4"/>
    <w:rsid w:val="006C2309"/>
    <w:rsid w:val="006C754E"/>
    <w:rsid w:val="006D0009"/>
    <w:rsid w:val="006D1DD9"/>
    <w:rsid w:val="006D2BCC"/>
    <w:rsid w:val="006E156A"/>
    <w:rsid w:val="006E3A36"/>
    <w:rsid w:val="006F76B1"/>
    <w:rsid w:val="00711D4C"/>
    <w:rsid w:val="0072033E"/>
    <w:rsid w:val="00720C27"/>
    <w:rsid w:val="00723CD6"/>
    <w:rsid w:val="00725691"/>
    <w:rsid w:val="00736733"/>
    <w:rsid w:val="00737370"/>
    <w:rsid w:val="00737F88"/>
    <w:rsid w:val="0074141C"/>
    <w:rsid w:val="007445EC"/>
    <w:rsid w:val="0075762B"/>
    <w:rsid w:val="00757B64"/>
    <w:rsid w:val="00762541"/>
    <w:rsid w:val="007631A2"/>
    <w:rsid w:val="00781CE5"/>
    <w:rsid w:val="00781DF0"/>
    <w:rsid w:val="007872E5"/>
    <w:rsid w:val="007A0918"/>
    <w:rsid w:val="007A16BB"/>
    <w:rsid w:val="007A21AC"/>
    <w:rsid w:val="007B3F54"/>
    <w:rsid w:val="007B7171"/>
    <w:rsid w:val="007B792C"/>
    <w:rsid w:val="007D2E2B"/>
    <w:rsid w:val="007D2FC2"/>
    <w:rsid w:val="007D691C"/>
    <w:rsid w:val="007E41D9"/>
    <w:rsid w:val="007E5A49"/>
    <w:rsid w:val="007F3B2A"/>
    <w:rsid w:val="007F48A1"/>
    <w:rsid w:val="00800C07"/>
    <w:rsid w:val="008126A6"/>
    <w:rsid w:val="00821E5E"/>
    <w:rsid w:val="00824D1A"/>
    <w:rsid w:val="008257B2"/>
    <w:rsid w:val="00827BB0"/>
    <w:rsid w:val="008401B9"/>
    <w:rsid w:val="00845E46"/>
    <w:rsid w:val="00852B05"/>
    <w:rsid w:val="00854647"/>
    <w:rsid w:val="00867DE5"/>
    <w:rsid w:val="008721A2"/>
    <w:rsid w:val="00886211"/>
    <w:rsid w:val="008865CE"/>
    <w:rsid w:val="0089195B"/>
    <w:rsid w:val="0089438C"/>
    <w:rsid w:val="008A138B"/>
    <w:rsid w:val="008A14B7"/>
    <w:rsid w:val="008A2C74"/>
    <w:rsid w:val="008A657C"/>
    <w:rsid w:val="008B2446"/>
    <w:rsid w:val="008B4FE7"/>
    <w:rsid w:val="008C56C5"/>
    <w:rsid w:val="008D2739"/>
    <w:rsid w:val="008D3E9E"/>
    <w:rsid w:val="008D4C06"/>
    <w:rsid w:val="008E3051"/>
    <w:rsid w:val="008E3CD4"/>
    <w:rsid w:val="008F0C4E"/>
    <w:rsid w:val="008F2217"/>
    <w:rsid w:val="009019AB"/>
    <w:rsid w:val="00905B15"/>
    <w:rsid w:val="00906C84"/>
    <w:rsid w:val="0090703C"/>
    <w:rsid w:val="00910059"/>
    <w:rsid w:val="009153A3"/>
    <w:rsid w:val="00923639"/>
    <w:rsid w:val="009256DF"/>
    <w:rsid w:val="00925EC4"/>
    <w:rsid w:val="009312C2"/>
    <w:rsid w:val="00936A2D"/>
    <w:rsid w:val="0093784C"/>
    <w:rsid w:val="00950932"/>
    <w:rsid w:val="0096268C"/>
    <w:rsid w:val="009629D7"/>
    <w:rsid w:val="00972369"/>
    <w:rsid w:val="00972F08"/>
    <w:rsid w:val="009849EC"/>
    <w:rsid w:val="0098742A"/>
    <w:rsid w:val="00987C38"/>
    <w:rsid w:val="00995163"/>
    <w:rsid w:val="009A605E"/>
    <w:rsid w:val="009C0194"/>
    <w:rsid w:val="009C4E9B"/>
    <w:rsid w:val="009C5A97"/>
    <w:rsid w:val="009D1043"/>
    <w:rsid w:val="009D2ED7"/>
    <w:rsid w:val="009D3870"/>
    <w:rsid w:val="009D3D8A"/>
    <w:rsid w:val="009D68E8"/>
    <w:rsid w:val="009E4FC6"/>
    <w:rsid w:val="009F2265"/>
    <w:rsid w:val="00A01D2B"/>
    <w:rsid w:val="00A0256F"/>
    <w:rsid w:val="00A04062"/>
    <w:rsid w:val="00A1084F"/>
    <w:rsid w:val="00A16B98"/>
    <w:rsid w:val="00A23B49"/>
    <w:rsid w:val="00A34D73"/>
    <w:rsid w:val="00A402F4"/>
    <w:rsid w:val="00A43C1D"/>
    <w:rsid w:val="00A44DF2"/>
    <w:rsid w:val="00A4553C"/>
    <w:rsid w:val="00A45E31"/>
    <w:rsid w:val="00A53B45"/>
    <w:rsid w:val="00A741EF"/>
    <w:rsid w:val="00A750D9"/>
    <w:rsid w:val="00A82557"/>
    <w:rsid w:val="00A86F34"/>
    <w:rsid w:val="00A967EE"/>
    <w:rsid w:val="00A97D52"/>
    <w:rsid w:val="00AA02CB"/>
    <w:rsid w:val="00AA05CD"/>
    <w:rsid w:val="00AA6CC4"/>
    <w:rsid w:val="00AB03B8"/>
    <w:rsid w:val="00AB05DF"/>
    <w:rsid w:val="00AB3773"/>
    <w:rsid w:val="00AB5172"/>
    <w:rsid w:val="00AB5E50"/>
    <w:rsid w:val="00AB5E77"/>
    <w:rsid w:val="00AB7843"/>
    <w:rsid w:val="00AB7DE6"/>
    <w:rsid w:val="00AC0389"/>
    <w:rsid w:val="00AD57DE"/>
    <w:rsid w:val="00AE624E"/>
    <w:rsid w:val="00AF1D3A"/>
    <w:rsid w:val="00AF2E5B"/>
    <w:rsid w:val="00B04C23"/>
    <w:rsid w:val="00B10937"/>
    <w:rsid w:val="00B11217"/>
    <w:rsid w:val="00B15B08"/>
    <w:rsid w:val="00B20051"/>
    <w:rsid w:val="00B34067"/>
    <w:rsid w:val="00B56EA6"/>
    <w:rsid w:val="00B91B90"/>
    <w:rsid w:val="00B95014"/>
    <w:rsid w:val="00BB325B"/>
    <w:rsid w:val="00BB4192"/>
    <w:rsid w:val="00BB6868"/>
    <w:rsid w:val="00BD08A0"/>
    <w:rsid w:val="00BD1785"/>
    <w:rsid w:val="00BD1F4E"/>
    <w:rsid w:val="00BD2780"/>
    <w:rsid w:val="00BD72C3"/>
    <w:rsid w:val="00BE310F"/>
    <w:rsid w:val="00BE65D2"/>
    <w:rsid w:val="00BF0AAA"/>
    <w:rsid w:val="00BF30AD"/>
    <w:rsid w:val="00BF562C"/>
    <w:rsid w:val="00C06874"/>
    <w:rsid w:val="00C179D8"/>
    <w:rsid w:val="00C204FC"/>
    <w:rsid w:val="00C23EA2"/>
    <w:rsid w:val="00C2444A"/>
    <w:rsid w:val="00C31239"/>
    <w:rsid w:val="00C333D3"/>
    <w:rsid w:val="00C359CC"/>
    <w:rsid w:val="00C4158B"/>
    <w:rsid w:val="00C451BA"/>
    <w:rsid w:val="00C51A21"/>
    <w:rsid w:val="00C54B4A"/>
    <w:rsid w:val="00C552EE"/>
    <w:rsid w:val="00C622C7"/>
    <w:rsid w:val="00C62FBF"/>
    <w:rsid w:val="00C652AB"/>
    <w:rsid w:val="00C65ED6"/>
    <w:rsid w:val="00C66305"/>
    <w:rsid w:val="00C70433"/>
    <w:rsid w:val="00C760A4"/>
    <w:rsid w:val="00C86A85"/>
    <w:rsid w:val="00C93910"/>
    <w:rsid w:val="00C93D45"/>
    <w:rsid w:val="00C97A3D"/>
    <w:rsid w:val="00CA0004"/>
    <w:rsid w:val="00CA3A99"/>
    <w:rsid w:val="00CA5341"/>
    <w:rsid w:val="00CA699D"/>
    <w:rsid w:val="00CC0C9C"/>
    <w:rsid w:val="00CD0950"/>
    <w:rsid w:val="00CD414A"/>
    <w:rsid w:val="00CD6F47"/>
    <w:rsid w:val="00CE42D5"/>
    <w:rsid w:val="00CE6DF5"/>
    <w:rsid w:val="00CF0972"/>
    <w:rsid w:val="00CF72B6"/>
    <w:rsid w:val="00CF7D30"/>
    <w:rsid w:val="00D04032"/>
    <w:rsid w:val="00D20E4A"/>
    <w:rsid w:val="00D214E8"/>
    <w:rsid w:val="00D31A46"/>
    <w:rsid w:val="00D50A6A"/>
    <w:rsid w:val="00D54D63"/>
    <w:rsid w:val="00D55B72"/>
    <w:rsid w:val="00D72993"/>
    <w:rsid w:val="00D7547E"/>
    <w:rsid w:val="00D75C23"/>
    <w:rsid w:val="00D81D9B"/>
    <w:rsid w:val="00D82C77"/>
    <w:rsid w:val="00D9357C"/>
    <w:rsid w:val="00D958F2"/>
    <w:rsid w:val="00D975AA"/>
    <w:rsid w:val="00D97844"/>
    <w:rsid w:val="00DB033A"/>
    <w:rsid w:val="00DB6024"/>
    <w:rsid w:val="00DB7968"/>
    <w:rsid w:val="00DC4A3D"/>
    <w:rsid w:val="00DD4C81"/>
    <w:rsid w:val="00DF1ED2"/>
    <w:rsid w:val="00DF46F3"/>
    <w:rsid w:val="00DF7C0F"/>
    <w:rsid w:val="00E12A7E"/>
    <w:rsid w:val="00E167EE"/>
    <w:rsid w:val="00E22EDE"/>
    <w:rsid w:val="00E23F54"/>
    <w:rsid w:val="00E24F63"/>
    <w:rsid w:val="00E26B67"/>
    <w:rsid w:val="00E30169"/>
    <w:rsid w:val="00E37B89"/>
    <w:rsid w:val="00E53576"/>
    <w:rsid w:val="00E554D6"/>
    <w:rsid w:val="00E55870"/>
    <w:rsid w:val="00E57A19"/>
    <w:rsid w:val="00E61269"/>
    <w:rsid w:val="00E61BB3"/>
    <w:rsid w:val="00E66A0E"/>
    <w:rsid w:val="00E74177"/>
    <w:rsid w:val="00E82673"/>
    <w:rsid w:val="00E85A80"/>
    <w:rsid w:val="00E90F96"/>
    <w:rsid w:val="00E93BF5"/>
    <w:rsid w:val="00EA0577"/>
    <w:rsid w:val="00EA3C52"/>
    <w:rsid w:val="00EA5B45"/>
    <w:rsid w:val="00EA6516"/>
    <w:rsid w:val="00EC2EB4"/>
    <w:rsid w:val="00EC3B73"/>
    <w:rsid w:val="00EC5EAF"/>
    <w:rsid w:val="00EC6C37"/>
    <w:rsid w:val="00ED4912"/>
    <w:rsid w:val="00EE0F3F"/>
    <w:rsid w:val="00EE1458"/>
    <w:rsid w:val="00EE1857"/>
    <w:rsid w:val="00EE2420"/>
    <w:rsid w:val="00EE73F2"/>
    <w:rsid w:val="00EF0455"/>
    <w:rsid w:val="00EF0E8B"/>
    <w:rsid w:val="00EF5640"/>
    <w:rsid w:val="00EF6B79"/>
    <w:rsid w:val="00F0124D"/>
    <w:rsid w:val="00F052A9"/>
    <w:rsid w:val="00F06352"/>
    <w:rsid w:val="00F07674"/>
    <w:rsid w:val="00F10CCB"/>
    <w:rsid w:val="00F15E09"/>
    <w:rsid w:val="00F22616"/>
    <w:rsid w:val="00F53BC2"/>
    <w:rsid w:val="00F56070"/>
    <w:rsid w:val="00F63108"/>
    <w:rsid w:val="00F6433E"/>
    <w:rsid w:val="00F65436"/>
    <w:rsid w:val="00F748FA"/>
    <w:rsid w:val="00F775FC"/>
    <w:rsid w:val="00F77E8E"/>
    <w:rsid w:val="00F811CD"/>
    <w:rsid w:val="00F8223F"/>
    <w:rsid w:val="00FB57C5"/>
    <w:rsid w:val="00FC25DF"/>
    <w:rsid w:val="00FC2AA8"/>
    <w:rsid w:val="00FC657B"/>
    <w:rsid w:val="00FD29CD"/>
    <w:rsid w:val="00FD3006"/>
    <w:rsid w:val="00FD330F"/>
    <w:rsid w:val="00FE0E76"/>
    <w:rsid w:val="00FE15B5"/>
    <w:rsid w:val="00FE7126"/>
    <w:rsid w:val="00FF1099"/>
    <w:rsid w:val="00F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84A254D-3011-44FA-814F-0D2FEF1F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2834"/>
    <w:rPr>
      <w:rFonts w:ascii="Calibri" w:hAnsi="Calibri"/>
      <w:sz w:val="22"/>
    </w:rPr>
  </w:style>
  <w:style w:type="paragraph" w:styleId="berschrift1">
    <w:name w:val="heading 1"/>
    <w:basedOn w:val="Standard"/>
    <w:next w:val="Standard"/>
    <w:autoRedefine/>
    <w:qFormat/>
    <w:rsid w:val="00972F08"/>
    <w:pPr>
      <w:keepNext/>
      <w:spacing w:before="360" w:after="6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autoRedefine/>
    <w:qFormat/>
    <w:rsid w:val="00711D4C"/>
    <w:pPr>
      <w:keepNext/>
      <w:outlineLvl w:val="1"/>
    </w:pPr>
    <w:rPr>
      <w:rFonts w:cs="Arial"/>
      <w:b/>
      <w:bCs/>
      <w:iCs/>
      <w:szCs w:val="28"/>
      <w:u w:val="single"/>
    </w:rPr>
  </w:style>
  <w:style w:type="paragraph" w:styleId="berschrift3">
    <w:name w:val="heading 3"/>
    <w:basedOn w:val="Standard"/>
    <w:next w:val="Standard"/>
    <w:autoRedefine/>
    <w:qFormat/>
    <w:rsid w:val="00257C7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berschrift4">
    <w:name w:val="heading 4"/>
    <w:basedOn w:val="Standard"/>
    <w:next w:val="Standard"/>
    <w:qFormat/>
    <w:rsid w:val="004748F5"/>
    <w:pPr>
      <w:keepNext/>
      <w:spacing w:before="20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lage">
    <w:name w:val="Anlage"/>
    <w:basedOn w:val="Standard"/>
    <w:rsid w:val="00134249"/>
    <w:pPr>
      <w:spacing w:before="240"/>
      <w:ind w:left="709" w:hanging="709"/>
    </w:pPr>
  </w:style>
  <w:style w:type="paragraph" w:customStyle="1" w:styleId="Betrifft">
    <w:name w:val="Betrifft"/>
    <w:basedOn w:val="Standard"/>
    <w:rsid w:val="00134249"/>
    <w:pPr>
      <w:spacing w:before="1440"/>
      <w:ind w:left="709" w:hanging="709"/>
    </w:pPr>
  </w:style>
  <w:style w:type="paragraph" w:customStyle="1" w:styleId="Bezug">
    <w:name w:val="Bezug"/>
    <w:basedOn w:val="Standard"/>
    <w:rsid w:val="00134249"/>
    <w:pPr>
      <w:spacing w:before="240"/>
      <w:ind w:left="709" w:hanging="709"/>
    </w:pPr>
  </w:style>
  <w:style w:type="paragraph" w:customStyle="1" w:styleId="Hier">
    <w:name w:val="Hier"/>
    <w:basedOn w:val="Standard"/>
    <w:rsid w:val="00134249"/>
    <w:pPr>
      <w:tabs>
        <w:tab w:val="left" w:pos="567"/>
        <w:tab w:val="left" w:pos="1021"/>
      </w:tabs>
      <w:ind w:left="1021" w:hanging="1021"/>
    </w:pPr>
  </w:style>
  <w:style w:type="paragraph" w:customStyle="1" w:styleId="yyx">
    <w:name w:val="yyx"/>
    <w:basedOn w:val="Standard"/>
    <w:rsid w:val="00134249"/>
    <w:pPr>
      <w:framePr w:hSpace="142" w:wrap="around" w:vAnchor="page" w:hAnchor="page" w:x="8619" w:y="15764"/>
      <w:spacing w:line="360" w:lineRule="auto"/>
    </w:pPr>
    <w:rPr>
      <w:b/>
    </w:rPr>
  </w:style>
  <w:style w:type="paragraph" w:customStyle="1" w:styleId="berschrift4kursiv">
    <w:name w:val="Überschrift 4 kursiv"/>
    <w:basedOn w:val="Standard"/>
    <w:next w:val="Standard"/>
    <w:autoRedefine/>
    <w:rsid w:val="00257C7E"/>
    <w:pPr>
      <w:framePr w:hSpace="142" w:wrap="around" w:vAnchor="page" w:hAnchor="page" w:x="8619" w:y="15764"/>
      <w:spacing w:line="360" w:lineRule="auto"/>
    </w:pPr>
    <w:rPr>
      <w:i/>
    </w:rPr>
  </w:style>
  <w:style w:type="paragraph" w:styleId="Kopfzeile">
    <w:name w:val="header"/>
    <w:basedOn w:val="Standard"/>
    <w:link w:val="KopfzeileZchn"/>
    <w:rsid w:val="004748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748F5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4748F5"/>
  </w:style>
  <w:style w:type="character" w:styleId="Funotenzeichen">
    <w:name w:val="footnote reference"/>
    <w:basedOn w:val="Absatz-Standardschriftart"/>
    <w:semiHidden/>
    <w:rsid w:val="004748F5"/>
    <w:rPr>
      <w:vertAlign w:val="superscript"/>
    </w:rPr>
  </w:style>
  <w:style w:type="paragraph" w:styleId="Sprechblasentext">
    <w:name w:val="Balloon Text"/>
    <w:basedOn w:val="Standard"/>
    <w:semiHidden/>
    <w:rsid w:val="00EE73F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E65D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berschrift">
    <w:name w:val="Tabelle Überschrift"/>
    <w:basedOn w:val="berschrift4"/>
    <w:rsid w:val="00642548"/>
    <w:pPr>
      <w:spacing w:before="120" w:after="120"/>
      <w:jc w:val="center"/>
    </w:pPr>
    <w:rPr>
      <w:bCs w:val="0"/>
      <w:sz w:val="24"/>
    </w:rPr>
  </w:style>
  <w:style w:type="paragraph" w:customStyle="1" w:styleId="Tabelleninhalt">
    <w:name w:val="Tabelleninhalt"/>
    <w:basedOn w:val="Standard"/>
    <w:rsid w:val="00642548"/>
    <w:pPr>
      <w:widowControl w:val="0"/>
      <w:spacing w:before="60" w:after="60"/>
    </w:pPr>
    <w:rPr>
      <w:color w:val="000000"/>
    </w:rPr>
  </w:style>
  <w:style w:type="paragraph" w:styleId="Textkrper">
    <w:name w:val="Body Text"/>
    <w:basedOn w:val="Standard"/>
    <w:link w:val="TextkrperZchn"/>
    <w:rsid w:val="00642548"/>
    <w:rPr>
      <w:rFonts w:cs="Arial"/>
      <w:sz w:val="16"/>
    </w:rPr>
  </w:style>
  <w:style w:type="paragraph" w:styleId="Textkrper2">
    <w:name w:val="Body Text 2"/>
    <w:basedOn w:val="Standard"/>
    <w:rsid w:val="00821E5E"/>
    <w:pPr>
      <w:spacing w:after="120" w:line="480" w:lineRule="auto"/>
    </w:pPr>
  </w:style>
  <w:style w:type="paragraph" w:styleId="Kommentartext">
    <w:name w:val="annotation text"/>
    <w:basedOn w:val="Standard"/>
    <w:link w:val="KommentartextZchn"/>
    <w:semiHidden/>
    <w:rsid w:val="00821E5E"/>
    <w:rPr>
      <w:rFonts w:ascii="Times New Roman" w:hAnsi="Times New Roman"/>
    </w:rPr>
  </w:style>
  <w:style w:type="paragraph" w:styleId="Textkrper3">
    <w:name w:val="Body Text 3"/>
    <w:basedOn w:val="Standard"/>
    <w:link w:val="Textkrper3Zchn"/>
    <w:unhideWhenUsed/>
    <w:rsid w:val="00821E5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821E5E"/>
    <w:rPr>
      <w:rFonts w:ascii="Arial" w:hAnsi="Arial"/>
      <w:sz w:val="16"/>
      <w:szCs w:val="16"/>
      <w:lang w:val="de-DE" w:eastAsia="de-DE" w:bidi="ar-SA"/>
    </w:rPr>
  </w:style>
  <w:style w:type="paragraph" w:customStyle="1" w:styleId="CarcterCarcterChar">
    <w:name w:val="Carácter Carácter Char"/>
    <w:basedOn w:val="Standard"/>
    <w:next w:val="Standard"/>
    <w:rsid w:val="00D04032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customStyle="1" w:styleId="Beschriftung1">
    <w:name w:val="Beschriftung 1"/>
    <w:basedOn w:val="Beschriftung"/>
    <w:rsid w:val="00AA02CB"/>
    <w:pPr>
      <w:spacing w:before="120" w:after="120"/>
      <w:jc w:val="center"/>
    </w:pPr>
    <w:rPr>
      <w:rFonts w:cs="Arial"/>
      <w:bCs w:val="0"/>
      <w:lang w:val="it-IT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A02CB"/>
    <w:rPr>
      <w:b/>
      <w:bCs/>
    </w:rPr>
  </w:style>
  <w:style w:type="character" w:styleId="Kommentarzeichen">
    <w:name w:val="annotation reference"/>
    <w:basedOn w:val="Absatz-Standardschriftart"/>
    <w:semiHidden/>
    <w:unhideWhenUsed/>
    <w:rsid w:val="00BD72C3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semiHidden/>
    <w:rsid w:val="00BD72C3"/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E4648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736733"/>
    <w:rPr>
      <w:color w:val="808080"/>
    </w:rPr>
  </w:style>
  <w:style w:type="character" w:customStyle="1" w:styleId="TextkrperZchn">
    <w:name w:val="Textkörper Zchn"/>
    <w:basedOn w:val="Absatz-Standardschriftart"/>
    <w:link w:val="Textkrper"/>
    <w:rsid w:val="002C0097"/>
    <w:rPr>
      <w:rFonts w:ascii="Calibri" w:hAnsi="Calibri" w:cs="Arial"/>
      <w:sz w:val="16"/>
    </w:rPr>
  </w:style>
  <w:style w:type="paragraph" w:customStyle="1" w:styleId="FVVNr">
    <w:name w:val="FV_VNr"/>
    <w:basedOn w:val="Kopfzeile"/>
    <w:link w:val="FVVNrZchn"/>
    <w:rsid w:val="00DB6024"/>
    <w:pPr>
      <w:tabs>
        <w:tab w:val="clear" w:pos="4536"/>
        <w:tab w:val="clear" w:pos="9072"/>
      </w:tabs>
      <w:overflowPunct w:val="0"/>
      <w:autoSpaceDE w:val="0"/>
      <w:autoSpaceDN w:val="0"/>
      <w:adjustRightInd w:val="0"/>
      <w:textAlignment w:val="baseline"/>
    </w:pPr>
    <w:rPr>
      <w:rFonts w:cs="Calibri"/>
      <w:b/>
      <w:szCs w:val="22"/>
    </w:rPr>
  </w:style>
  <w:style w:type="character" w:customStyle="1" w:styleId="FVVNrZchn">
    <w:name w:val="FV_VNr Zchn"/>
    <w:basedOn w:val="KopfzeileZchn"/>
    <w:link w:val="FVVNr"/>
    <w:rsid w:val="00DB6024"/>
    <w:rPr>
      <w:rFonts w:ascii="Calibri" w:hAnsi="Calibri" w:cs="Calibri"/>
      <w:b/>
      <w:sz w:val="22"/>
      <w:szCs w:val="22"/>
    </w:rPr>
  </w:style>
  <w:style w:type="paragraph" w:styleId="Listenabsatz">
    <w:name w:val="List Paragraph"/>
    <w:basedOn w:val="Standard"/>
    <w:uiPriority w:val="34"/>
    <w:qFormat/>
    <w:rsid w:val="00E12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D628F-B371-4477-AE8F-04E14ACA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 1</vt:lpstr>
    </vt:vector>
  </TitlesOfParts>
  <Company>Bundesministerium für Wirtschaft und Technologie</Company>
  <LinksUpToDate>false</LinksUpToDate>
  <CharactersWithSpaces>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 1</dc:title>
  <dc:creator>Hönnerscheid</dc:creator>
  <cp:lastModifiedBy>Johannsen, Juliane</cp:lastModifiedBy>
  <cp:revision>5</cp:revision>
  <cp:lastPrinted>2015-06-22T09:06:00Z</cp:lastPrinted>
  <dcterms:created xsi:type="dcterms:W3CDTF">2023-01-16T15:52:00Z</dcterms:created>
  <dcterms:modified xsi:type="dcterms:W3CDTF">2023-06-07T14:01:00Z</dcterms:modified>
</cp:coreProperties>
</file>